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DA30B" w14:textId="1148AC10" w:rsidR="00320732" w:rsidRPr="00D242ED" w:rsidRDefault="00320732" w:rsidP="00320732">
      <w:pPr>
        <w:widowControl w:val="0"/>
        <w:tabs>
          <w:tab w:val="right" w:pos="9639"/>
          <w:tab w:val="right" w:pos="13323"/>
        </w:tabs>
        <w:spacing w:after="0"/>
        <w:jc w:val="both"/>
        <w:rPr>
          <w:rFonts w:ascii="Arial" w:hAnsi="Arial" w:cs="Arial"/>
          <w:b/>
          <w:bCs/>
          <w:noProof/>
          <w:sz w:val="24"/>
          <w:szCs w:val="24"/>
          <w:lang w:eastAsia="ja-JP"/>
        </w:rPr>
      </w:pPr>
      <w:bookmarkStart w:id="0" w:name="_Hlk506802394"/>
      <w:r w:rsidRPr="00C45A63">
        <w:rPr>
          <w:rFonts w:ascii="Arial" w:hAnsi="Arial" w:cs="Arial"/>
          <w:b/>
          <w:noProof/>
          <w:sz w:val="24"/>
          <w:szCs w:val="24"/>
        </w:rPr>
        <w:t>3GPPRAN4#</w:t>
      </w:r>
      <w:r>
        <w:rPr>
          <w:rFonts w:ascii="Arial" w:hAnsi="Arial" w:cs="Arial"/>
          <w:b/>
          <w:noProof/>
          <w:sz w:val="24"/>
          <w:szCs w:val="24"/>
        </w:rPr>
        <w:t>95-e</w:t>
      </w:r>
      <w:r w:rsidRPr="004B7E17">
        <w:rPr>
          <w:rFonts w:ascii="Arial" w:hAnsi="Arial" w:cs="Arial"/>
          <w:b/>
          <w:noProof/>
          <w:sz w:val="24"/>
          <w:szCs w:val="24"/>
        </w:rPr>
        <w:tab/>
      </w:r>
      <w:bookmarkStart w:id="1" w:name="_GoBack"/>
      <w:r w:rsidR="00D242ED" w:rsidRPr="0087126C">
        <w:rPr>
          <w:rFonts w:ascii="Arial" w:eastAsia="Times New Roman" w:hAnsi="Arial" w:cs="Arial"/>
          <w:b/>
          <w:bCs/>
          <w:sz w:val="24"/>
          <w:szCs w:val="24"/>
        </w:rPr>
        <w:t>R4-2007498</w:t>
      </w:r>
    </w:p>
    <w:bookmarkEnd w:id="1"/>
    <w:p w14:paraId="69E49B56" w14:textId="756B1589" w:rsidR="00320732" w:rsidRDefault="00320732" w:rsidP="00320732">
      <w:pPr>
        <w:pStyle w:val="Footer"/>
        <w:jc w:val="both"/>
        <w:rPr>
          <w:rFonts w:eastAsia="SimSun"/>
          <w:i w:val="0"/>
          <w:noProof w:val="0"/>
          <w:sz w:val="24"/>
          <w:szCs w:val="24"/>
        </w:rPr>
      </w:pPr>
      <w:r>
        <w:rPr>
          <w:rFonts w:eastAsia="SimSun"/>
          <w:i w:val="0"/>
          <w:noProof w:val="0"/>
          <w:sz w:val="24"/>
          <w:szCs w:val="24"/>
        </w:rPr>
        <w:t>Online Meeting</w:t>
      </w:r>
      <w:r w:rsidRPr="0000187B">
        <w:rPr>
          <w:rFonts w:eastAsia="SimSun"/>
          <w:i w:val="0"/>
          <w:noProof w:val="0"/>
          <w:sz w:val="24"/>
          <w:szCs w:val="24"/>
        </w:rPr>
        <w:t xml:space="preserve">, </w:t>
      </w:r>
      <w:r>
        <w:rPr>
          <w:rFonts w:eastAsia="SimSun"/>
          <w:i w:val="0"/>
          <w:noProof w:val="0"/>
          <w:sz w:val="24"/>
          <w:szCs w:val="24"/>
        </w:rPr>
        <w:t>May</w:t>
      </w:r>
      <w:r w:rsidRPr="0000187B">
        <w:rPr>
          <w:rFonts w:eastAsia="SimSun"/>
          <w:i w:val="0"/>
          <w:noProof w:val="0"/>
          <w:sz w:val="24"/>
          <w:szCs w:val="24"/>
        </w:rPr>
        <w:t xml:space="preserve"> </w:t>
      </w:r>
      <w:r>
        <w:rPr>
          <w:rFonts w:eastAsia="SimSun"/>
          <w:i w:val="0"/>
          <w:noProof w:val="0"/>
          <w:sz w:val="24"/>
          <w:szCs w:val="24"/>
        </w:rPr>
        <w:t>25</w:t>
      </w:r>
      <w:r w:rsidRPr="0095465D">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w:t>
      </w:r>
      <w:r>
        <w:rPr>
          <w:rFonts w:eastAsia="SimSun"/>
          <w:i w:val="0"/>
          <w:noProof w:val="0"/>
          <w:sz w:val="24"/>
          <w:szCs w:val="24"/>
        </w:rPr>
        <w:t>June 5</w:t>
      </w:r>
      <w:r w:rsidRPr="0095465D">
        <w:rPr>
          <w:rFonts w:eastAsia="SimSun"/>
          <w:i w:val="0"/>
          <w:noProof w:val="0"/>
          <w:sz w:val="24"/>
          <w:szCs w:val="24"/>
          <w:vertAlign w:val="superscript"/>
        </w:rPr>
        <w:t>th</w:t>
      </w:r>
      <w:r w:rsidRPr="0000187B">
        <w:rPr>
          <w:rFonts w:eastAsia="SimSun"/>
          <w:i w:val="0"/>
          <w:noProof w:val="0"/>
          <w:sz w:val="24"/>
          <w:szCs w:val="24"/>
        </w:rPr>
        <w:t>, 20</w:t>
      </w:r>
      <w:r>
        <w:rPr>
          <w:rFonts w:eastAsia="SimSun"/>
          <w:i w:val="0"/>
          <w:noProof w:val="0"/>
          <w:sz w:val="24"/>
          <w:szCs w:val="24"/>
        </w:rPr>
        <w:t>20</w:t>
      </w:r>
    </w:p>
    <w:p w14:paraId="022810E1" w14:textId="77777777" w:rsidR="00320732" w:rsidRDefault="00320732" w:rsidP="00320732">
      <w:pPr>
        <w:pStyle w:val="Footer"/>
        <w:jc w:val="both"/>
        <w:rPr>
          <w:noProof w:val="0"/>
        </w:rPr>
      </w:pPr>
    </w:p>
    <w:p w14:paraId="561C4B06" w14:textId="01E85764" w:rsidR="00320732" w:rsidRPr="00A510C0" w:rsidRDefault="00320732" w:rsidP="00320732">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bookmarkStart w:id="2" w:name="OLE_LINK1"/>
      <w:r w:rsidR="00AF2EE7">
        <w:rPr>
          <w:rFonts w:ascii="Arial" w:hAnsi="Arial"/>
          <w:b/>
          <w:sz w:val="24"/>
        </w:rPr>
        <w:t>Delay requirement for simultaneous switching of multiple BWPs</w:t>
      </w:r>
      <w:r>
        <w:rPr>
          <w:rFonts w:ascii="Arial" w:hAnsi="Arial"/>
          <w:b/>
          <w:sz w:val="24"/>
        </w:rPr>
        <w:t xml:space="preserve"> </w:t>
      </w:r>
      <w:bookmarkEnd w:id="2"/>
    </w:p>
    <w:p w14:paraId="1677035F" w14:textId="77777777" w:rsidR="00320732" w:rsidRPr="00D372E9" w:rsidRDefault="00320732" w:rsidP="00320732">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6EC903FD" w14:textId="1E610118" w:rsidR="00320732" w:rsidRDefault="00320732" w:rsidP="00320732">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Pr>
          <w:rFonts w:ascii="Arial" w:hAnsi="Arial"/>
          <w:b/>
          <w:sz w:val="24"/>
        </w:rPr>
        <w:t>6</w:t>
      </w:r>
      <w:r w:rsidRPr="00ED0FE5">
        <w:rPr>
          <w:rFonts w:ascii="Arial" w:hAnsi="Arial"/>
          <w:b/>
          <w:sz w:val="24"/>
        </w:rPr>
        <w:t>.15.1.4</w:t>
      </w:r>
      <w:r w:rsidRPr="00ED0FE5">
        <w:rPr>
          <w:rFonts w:ascii="Arial" w:hAnsi="Arial"/>
          <w:b/>
          <w:sz w:val="24"/>
        </w:rPr>
        <w:tab/>
      </w:r>
    </w:p>
    <w:p w14:paraId="30AAEEC2" w14:textId="77777777" w:rsidR="00320732" w:rsidRPr="00E15948" w:rsidRDefault="00320732" w:rsidP="00320732">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896470B" w14:textId="77777777" w:rsidR="00320732" w:rsidRDefault="002C4CF3" w:rsidP="00320732">
      <w:r>
        <w:pict w14:anchorId="5811A1EB">
          <v:rect id="_x0000_i1025" style="width:0;height:1.5pt" o:hralign="center" o:hrstd="t" o:hr="t" fillcolor="#a0a0a0" stroked="f"/>
        </w:pict>
      </w:r>
    </w:p>
    <w:p w14:paraId="28303E2D" w14:textId="77777777" w:rsidR="00320732" w:rsidRDefault="00320732" w:rsidP="00320732">
      <w:pPr>
        <w:pStyle w:val="Heading1"/>
      </w:pPr>
      <w:r w:rsidRPr="00E15948">
        <w:t>Introduction</w:t>
      </w:r>
    </w:p>
    <w:p w14:paraId="77C145D5" w14:textId="0958A24B" w:rsidR="00C246BC" w:rsidRDefault="00320732" w:rsidP="00320732">
      <w:r>
        <w:t>In RAN4-94</w:t>
      </w:r>
      <w:r w:rsidR="00C246BC">
        <w:t>bis</w:t>
      </w:r>
      <w:r>
        <w:t xml:space="preserve">-e, there was a WF [1] agreed on BWP switch on multiple cells. </w:t>
      </w:r>
      <w:r w:rsidR="00C246BC">
        <w:t xml:space="preserve">There were several open issues. We discuss those </w:t>
      </w:r>
      <w:r w:rsidR="0075201E">
        <w:t xml:space="preserve">issues and provide our opinions </w:t>
      </w:r>
      <w:r w:rsidR="00C246BC">
        <w:t xml:space="preserve">in this </w:t>
      </w:r>
      <w:r w:rsidR="0075201E">
        <w:t>contribution.</w:t>
      </w:r>
    </w:p>
    <w:p w14:paraId="4CA0B140" w14:textId="77777777" w:rsidR="00320732" w:rsidRDefault="00320732" w:rsidP="00320732">
      <w:pPr>
        <w:pStyle w:val="Heading1"/>
      </w:pPr>
      <w:r>
        <w:t xml:space="preserve">Discussion  </w:t>
      </w:r>
    </w:p>
    <w:p w14:paraId="4BBCD2B2" w14:textId="71444BB8" w:rsidR="00320732" w:rsidRDefault="00320732" w:rsidP="00320732">
      <w:pPr>
        <w:pStyle w:val="Heading2"/>
      </w:pPr>
      <w:r>
        <w:t xml:space="preserve">DCI Based Simultaneous Switching </w:t>
      </w:r>
    </w:p>
    <w:p w14:paraId="6419CC46" w14:textId="4CBE9224" w:rsidR="00C246BC" w:rsidRDefault="00C246BC" w:rsidP="00C246BC"/>
    <w:p w14:paraId="238FFD18" w14:textId="317EF597" w:rsidR="00C246BC" w:rsidRDefault="00C246BC" w:rsidP="00C246BC">
      <w:r>
        <w:t>RAN4 made the following relevant agreement regarding this issue in the last meeting</w:t>
      </w:r>
    </w:p>
    <w:tbl>
      <w:tblPr>
        <w:tblStyle w:val="TableGrid"/>
        <w:tblW w:w="0" w:type="auto"/>
        <w:tblLook w:val="04A0" w:firstRow="1" w:lastRow="0" w:firstColumn="1" w:lastColumn="0" w:noHBand="0" w:noVBand="1"/>
      </w:tblPr>
      <w:tblGrid>
        <w:gridCol w:w="9350"/>
      </w:tblGrid>
      <w:tr w:rsidR="00C246BC" w:rsidRPr="00CC1587" w14:paraId="25E2E0F0" w14:textId="77777777" w:rsidTr="00DA72F3">
        <w:tc>
          <w:tcPr>
            <w:tcW w:w="9350" w:type="dxa"/>
          </w:tcPr>
          <w:p w14:paraId="19401A9D" w14:textId="6A24A310" w:rsidR="00C246BC" w:rsidRPr="00C246BC" w:rsidRDefault="00C246BC" w:rsidP="00C246BC">
            <w:pPr>
              <w:numPr>
                <w:ilvl w:val="0"/>
                <w:numId w:val="3"/>
              </w:numPr>
              <w:spacing w:after="180"/>
              <w:jc w:val="both"/>
              <w:rPr>
                <w:color w:val="000000" w:themeColor="text1"/>
                <w:szCs w:val="24"/>
                <w:lang w:eastAsia="zh-CN"/>
              </w:rPr>
            </w:pPr>
            <w:r w:rsidRPr="00C246BC">
              <w:rPr>
                <w:b/>
                <w:bCs/>
                <w:color w:val="000000" w:themeColor="text1"/>
                <w:szCs w:val="24"/>
                <w:u w:val="single"/>
                <w:lang w:val="en-GB" w:eastAsia="zh-CN"/>
              </w:rPr>
              <w:t>Delay requirements for DCI/</w:t>
            </w:r>
            <w:r w:rsidR="00263435" w:rsidRPr="00C246BC">
              <w:rPr>
                <w:b/>
                <w:bCs/>
                <w:color w:val="000000" w:themeColor="text1"/>
                <w:szCs w:val="24"/>
                <w:u w:val="single"/>
                <w:lang w:val="en-GB" w:eastAsia="zh-CN"/>
              </w:rPr>
              <w:t>timer-based</w:t>
            </w:r>
            <w:r w:rsidRPr="00C246BC">
              <w:rPr>
                <w:b/>
                <w:bCs/>
                <w:color w:val="000000" w:themeColor="text1"/>
                <w:szCs w:val="24"/>
                <w:u w:val="single"/>
                <w:lang w:val="en-GB" w:eastAsia="zh-CN"/>
              </w:rPr>
              <w:t xml:space="preserve"> BWP switch</w:t>
            </w:r>
          </w:p>
          <w:p w14:paraId="4B49C217" w14:textId="77777777" w:rsidR="00C246BC" w:rsidRPr="00C246BC" w:rsidRDefault="002C4CF3" w:rsidP="00C246BC">
            <w:pPr>
              <w:numPr>
                <w:ilvl w:val="0"/>
                <w:numId w:val="3"/>
              </w:numPr>
              <w:spacing w:after="180"/>
              <w:jc w:val="both"/>
              <w:rPr>
                <w:color w:val="000000" w:themeColor="text1"/>
                <w:szCs w:val="24"/>
                <w:lang w:eastAsia="zh-CN"/>
              </w:rPr>
            </w:pPr>
            <m:oMath>
              <m:sSub>
                <m:sSubPr>
                  <m:ctrlPr>
                    <w:rPr>
                      <w:rFonts w:ascii="Cambria Math" w:hAnsi="Cambria Math"/>
                      <w:i/>
                      <w:iCs/>
                      <w:color w:val="000000" w:themeColor="text1"/>
                      <w:szCs w:val="24"/>
                      <w:lang w:eastAsia="zh-CN"/>
                    </w:rPr>
                  </m:ctrlPr>
                </m:sSubPr>
                <m:e>
                  <m:r>
                    <w:rPr>
                      <w:rFonts w:ascii="Cambria Math" w:hAnsi="Cambria Math"/>
                      <w:color w:val="000000" w:themeColor="text1"/>
                      <w:szCs w:val="24"/>
                      <w:lang w:val="en-GB" w:eastAsia="zh-CN"/>
                    </w:rPr>
                    <m:t>T</m:t>
                  </m:r>
                </m:e>
                <m:sub>
                  <m:r>
                    <w:rPr>
                      <w:rFonts w:ascii="Cambria Math" w:hAnsi="Cambria Math"/>
                      <w:color w:val="000000" w:themeColor="text1"/>
                      <w:szCs w:val="24"/>
                      <w:lang w:val="en-GB" w:eastAsia="zh-CN"/>
                    </w:rPr>
                    <m:t>BWPSwitchDelay</m:t>
                  </m:r>
                </m:sub>
              </m:sSub>
              <m:r>
                <w:rPr>
                  <w:rFonts w:ascii="Cambria Math" w:hAnsi="Cambria Math"/>
                  <w:color w:val="000000" w:themeColor="text1"/>
                  <w:szCs w:val="24"/>
                  <w:lang w:val="x-none" w:eastAsia="zh-CN"/>
                </w:rPr>
                <m:t>+D*(</m:t>
              </m:r>
              <m:d>
                <m:dPr>
                  <m:begChr m:val="⌈"/>
                  <m:endChr m:val="⌉"/>
                  <m:ctrlPr>
                    <w:rPr>
                      <w:rFonts w:ascii="Cambria Math" w:hAnsi="Cambria Math"/>
                      <w:i/>
                      <w:iCs/>
                      <w:color w:val="000000" w:themeColor="text1"/>
                      <w:szCs w:val="24"/>
                      <w:lang w:eastAsia="zh-CN"/>
                    </w:rPr>
                  </m:ctrlPr>
                </m:dPr>
                <m:e>
                  <m:f>
                    <m:fPr>
                      <m:ctrlPr>
                        <w:rPr>
                          <w:rFonts w:ascii="Cambria Math" w:hAnsi="Cambria Math"/>
                          <w:i/>
                          <w:iCs/>
                          <w:color w:val="000000" w:themeColor="text1"/>
                          <w:szCs w:val="24"/>
                          <w:lang w:eastAsia="zh-CN"/>
                        </w:rPr>
                      </m:ctrlPr>
                    </m:fPr>
                    <m:num>
                      <m:r>
                        <w:rPr>
                          <w:rFonts w:ascii="Cambria Math" w:hAnsi="Cambria Math"/>
                          <w:color w:val="000000" w:themeColor="text1"/>
                          <w:szCs w:val="24"/>
                          <w:lang w:val="en-GB" w:eastAsia="zh-CN"/>
                        </w:rPr>
                        <m:t>N</m:t>
                      </m:r>
                    </m:num>
                    <m:den>
                      <m:r>
                        <w:rPr>
                          <w:rFonts w:ascii="Cambria Math" w:hAnsi="Cambria Math"/>
                          <w:color w:val="000000" w:themeColor="text1"/>
                          <w:szCs w:val="24"/>
                          <w:lang w:val="en-GB" w:eastAsia="zh-CN"/>
                        </w:rPr>
                        <m:t>K</m:t>
                      </m:r>
                    </m:den>
                  </m:f>
                </m:e>
              </m:d>
              <m:r>
                <w:rPr>
                  <w:rFonts w:ascii="Cambria Math" w:hAnsi="Cambria Math"/>
                  <w:color w:val="000000" w:themeColor="text1"/>
                  <w:szCs w:val="24"/>
                  <w:lang w:val="en-GB" w:eastAsia="zh-CN"/>
                </w:rPr>
                <m:t>-</m:t>
              </m:r>
              <m:r>
                <w:rPr>
                  <w:rFonts w:ascii="Cambria Math" w:hAnsi="Cambria Math"/>
                  <w:color w:val="000000" w:themeColor="text1"/>
                  <w:szCs w:val="24"/>
                  <w:lang w:val="x-none" w:eastAsia="zh-CN"/>
                </w:rPr>
                <m:t>1)</m:t>
              </m:r>
            </m:oMath>
            <w:r w:rsidR="00C246BC" w:rsidRPr="00C246BC">
              <w:rPr>
                <w:i/>
                <w:iCs/>
                <w:color w:val="000000" w:themeColor="text1"/>
                <w:szCs w:val="24"/>
                <w:lang w:eastAsia="zh-CN"/>
              </w:rPr>
              <w:t xml:space="preserve">; </w:t>
            </w:r>
            <w:r w:rsidR="00C246BC" w:rsidRPr="00C246BC">
              <w:rPr>
                <w:color w:val="000000" w:themeColor="text1"/>
                <w:szCs w:val="24"/>
                <w:lang w:val="en-GB" w:eastAsia="zh-CN"/>
              </w:rPr>
              <w:t>N: Number of CCs with simultaneous BWP switch; K is number of CCs that can be processed simultaneously; D is incremental delay for BWP switch processing on additional CCs</w:t>
            </w:r>
          </w:p>
          <w:p w14:paraId="67A7CA04" w14:textId="77777777" w:rsidR="00C246BC" w:rsidRPr="00C246BC" w:rsidRDefault="00C246BC" w:rsidP="00C246BC">
            <w:pPr>
              <w:numPr>
                <w:ilvl w:val="0"/>
                <w:numId w:val="3"/>
              </w:numPr>
              <w:spacing w:after="180"/>
              <w:jc w:val="both"/>
              <w:rPr>
                <w:color w:val="000000" w:themeColor="text1"/>
                <w:szCs w:val="24"/>
                <w:lang w:eastAsia="zh-CN"/>
              </w:rPr>
            </w:pPr>
            <w:r w:rsidRPr="00C246BC">
              <w:rPr>
                <w:color w:val="000000" w:themeColor="text1"/>
                <w:szCs w:val="24"/>
                <w:lang w:eastAsia="zh-CN"/>
              </w:rPr>
              <w:t>Agreement in 1</w:t>
            </w:r>
            <w:r w:rsidRPr="00C246BC">
              <w:rPr>
                <w:color w:val="000000" w:themeColor="text1"/>
                <w:szCs w:val="24"/>
                <w:vertAlign w:val="superscript"/>
                <w:lang w:eastAsia="zh-CN"/>
              </w:rPr>
              <w:t>st</w:t>
            </w:r>
            <w:r w:rsidRPr="00C246BC">
              <w:rPr>
                <w:color w:val="000000" w:themeColor="text1"/>
                <w:szCs w:val="24"/>
                <w:lang w:eastAsia="zh-CN"/>
              </w:rPr>
              <w:t xml:space="preserve"> round: K = 1</w:t>
            </w:r>
          </w:p>
          <w:p w14:paraId="2AFDD73E" w14:textId="77777777" w:rsidR="00C246BC" w:rsidRPr="00C246BC" w:rsidRDefault="00C246BC" w:rsidP="00C246BC">
            <w:pPr>
              <w:numPr>
                <w:ilvl w:val="0"/>
                <w:numId w:val="3"/>
              </w:numPr>
              <w:spacing w:after="180"/>
              <w:jc w:val="both"/>
              <w:rPr>
                <w:color w:val="000000" w:themeColor="text1"/>
                <w:szCs w:val="24"/>
                <w:lang w:eastAsia="zh-CN"/>
              </w:rPr>
            </w:pPr>
            <w:r w:rsidRPr="00C246BC">
              <w:rPr>
                <w:color w:val="000000" w:themeColor="text1"/>
                <w:szCs w:val="24"/>
                <w:lang w:val="en-GB" w:eastAsia="zh-CN"/>
              </w:rPr>
              <w:t xml:space="preserve">FFS on D </w:t>
            </w:r>
          </w:p>
          <w:p w14:paraId="67372C8E" w14:textId="77777777" w:rsidR="00C246BC" w:rsidRPr="00C246BC" w:rsidRDefault="00C246BC" w:rsidP="00C246BC">
            <w:pPr>
              <w:numPr>
                <w:ilvl w:val="0"/>
                <w:numId w:val="3"/>
              </w:numPr>
              <w:spacing w:after="180"/>
              <w:jc w:val="both"/>
              <w:rPr>
                <w:color w:val="000000" w:themeColor="text1"/>
                <w:szCs w:val="24"/>
                <w:lang w:eastAsia="zh-CN"/>
              </w:rPr>
            </w:pPr>
            <w:r w:rsidRPr="00C246BC">
              <w:rPr>
                <w:color w:val="000000" w:themeColor="text1"/>
                <w:szCs w:val="24"/>
                <w:lang w:val="en-GB" w:eastAsia="zh-CN"/>
              </w:rPr>
              <w:t xml:space="preserve">Options for </w:t>
            </w:r>
            <w:r>
              <w:rPr>
                <w:color w:val="000000" w:themeColor="text1"/>
                <w:szCs w:val="24"/>
                <w:lang w:val="en-GB" w:eastAsia="zh-CN"/>
              </w:rPr>
              <w:t>D</w:t>
            </w:r>
          </w:p>
          <w:p w14:paraId="4AB524EB" w14:textId="77777777" w:rsidR="00C246BC" w:rsidRPr="00C246BC" w:rsidRDefault="00C246BC" w:rsidP="00C246BC">
            <w:pPr>
              <w:numPr>
                <w:ilvl w:val="1"/>
                <w:numId w:val="3"/>
              </w:numPr>
              <w:spacing w:after="180"/>
              <w:jc w:val="both"/>
              <w:rPr>
                <w:color w:val="000000" w:themeColor="text1"/>
                <w:szCs w:val="24"/>
                <w:lang w:eastAsia="zh-CN"/>
              </w:rPr>
            </w:pPr>
            <w:r w:rsidRPr="00C246BC">
              <w:rPr>
                <w:color w:val="000000" w:themeColor="text1"/>
                <w:szCs w:val="24"/>
                <w:lang w:val="en-GB" w:eastAsia="zh-CN"/>
              </w:rPr>
              <w:t>Option 1: D=100us for Type 1; 200 us for Type 2</w:t>
            </w:r>
          </w:p>
          <w:p w14:paraId="22562357" w14:textId="77777777" w:rsidR="00C246BC" w:rsidRPr="00C246BC" w:rsidRDefault="00C246BC" w:rsidP="00C246BC">
            <w:pPr>
              <w:numPr>
                <w:ilvl w:val="1"/>
                <w:numId w:val="3"/>
              </w:numPr>
              <w:spacing w:after="180"/>
              <w:jc w:val="both"/>
              <w:rPr>
                <w:color w:val="000000" w:themeColor="text1"/>
                <w:szCs w:val="24"/>
                <w:lang w:eastAsia="zh-CN"/>
              </w:rPr>
            </w:pPr>
            <w:r w:rsidRPr="00C246BC">
              <w:rPr>
                <w:color w:val="000000" w:themeColor="text1"/>
                <w:szCs w:val="24"/>
                <w:lang w:val="en-GB" w:eastAsia="zh-CN"/>
              </w:rPr>
              <w:t xml:space="preserve">Option 2: D = 450us for Type 1; 1.5ms for Type 2; </w:t>
            </w:r>
          </w:p>
          <w:p w14:paraId="5EBA2323" w14:textId="304711B4" w:rsidR="00C246BC" w:rsidRPr="00C246BC" w:rsidRDefault="00C246BC" w:rsidP="00C246BC">
            <w:pPr>
              <w:numPr>
                <w:ilvl w:val="1"/>
                <w:numId w:val="3"/>
              </w:numPr>
              <w:spacing w:after="180"/>
              <w:jc w:val="both"/>
              <w:rPr>
                <w:color w:val="000000" w:themeColor="text1"/>
                <w:szCs w:val="24"/>
                <w:lang w:eastAsia="zh-CN"/>
              </w:rPr>
            </w:pPr>
            <w:r w:rsidRPr="00C246BC">
              <w:rPr>
                <w:color w:val="000000" w:themeColor="text1"/>
                <w:szCs w:val="24"/>
                <w:lang w:eastAsia="zh-CN"/>
              </w:rPr>
              <w:t xml:space="preserve">Other options are not precluded. </w:t>
            </w:r>
          </w:p>
        </w:tc>
      </w:tr>
    </w:tbl>
    <w:p w14:paraId="1601A101" w14:textId="77777777" w:rsidR="00C246BC" w:rsidRPr="00C246BC" w:rsidRDefault="00C246BC" w:rsidP="00C246BC"/>
    <w:p w14:paraId="25EBC677" w14:textId="4FF7F777" w:rsidR="00320732" w:rsidRDefault="00320732" w:rsidP="00320732">
      <w:r>
        <w:t xml:space="preserve">The following is closely tracking our previous contribution.  For DCI based switching, the BWP switch time on single cell was divided into PDCCH decode, DCI parsing, UE processing and RF tuning. Of these, the PDDCH decode and DCI parsing should happen in parallel, since the UE needs to be able to do these on each CC individually at the same time in regular operation. However, </w:t>
      </w:r>
      <w:r w:rsidR="00C246BC">
        <w:t xml:space="preserve">some parts of </w:t>
      </w:r>
      <w:r>
        <w:t xml:space="preserve">the UE processing </w:t>
      </w:r>
      <w:r>
        <w:lastRenderedPageBreak/>
        <w:t xml:space="preserve">and RF tuning times would scale with number of carriers. From the single cell BWP switching analysis, the following were the approximate assumptions various components for Type 1 and Type 2 </w:t>
      </w:r>
    </w:p>
    <w:tbl>
      <w:tblPr>
        <w:tblStyle w:val="TableGrid"/>
        <w:tblW w:w="0" w:type="auto"/>
        <w:tblLook w:val="04A0" w:firstRow="1" w:lastRow="0" w:firstColumn="1" w:lastColumn="0" w:noHBand="0" w:noVBand="1"/>
      </w:tblPr>
      <w:tblGrid>
        <w:gridCol w:w="3116"/>
        <w:gridCol w:w="3117"/>
        <w:gridCol w:w="3117"/>
      </w:tblGrid>
      <w:tr w:rsidR="00320732" w14:paraId="672CB391" w14:textId="77777777" w:rsidTr="00DA72F3">
        <w:tc>
          <w:tcPr>
            <w:tcW w:w="3116" w:type="dxa"/>
          </w:tcPr>
          <w:p w14:paraId="612987DD" w14:textId="77777777" w:rsidR="00320732" w:rsidRDefault="00320732" w:rsidP="00DA72F3"/>
        </w:tc>
        <w:tc>
          <w:tcPr>
            <w:tcW w:w="3117" w:type="dxa"/>
          </w:tcPr>
          <w:p w14:paraId="114E11D0" w14:textId="77777777" w:rsidR="00320732" w:rsidRDefault="00320732" w:rsidP="00DA72F3">
            <w:r>
              <w:t>Type 1</w:t>
            </w:r>
          </w:p>
        </w:tc>
        <w:tc>
          <w:tcPr>
            <w:tcW w:w="3117" w:type="dxa"/>
          </w:tcPr>
          <w:p w14:paraId="7B0E1AF2" w14:textId="77777777" w:rsidR="00320732" w:rsidRDefault="00320732" w:rsidP="00DA72F3">
            <w:r>
              <w:t>Type 2</w:t>
            </w:r>
          </w:p>
        </w:tc>
      </w:tr>
      <w:tr w:rsidR="00320732" w14:paraId="1DCAC4D9" w14:textId="77777777" w:rsidTr="00DA72F3">
        <w:tc>
          <w:tcPr>
            <w:tcW w:w="3116" w:type="dxa"/>
          </w:tcPr>
          <w:p w14:paraId="38F1B30B" w14:textId="77777777" w:rsidR="00320732" w:rsidRDefault="00320732" w:rsidP="00DA72F3">
            <w:r>
              <w:t>PDCCH decode/DCI parsing</w:t>
            </w:r>
          </w:p>
        </w:tc>
        <w:tc>
          <w:tcPr>
            <w:tcW w:w="3117" w:type="dxa"/>
          </w:tcPr>
          <w:p w14:paraId="2B6E8005" w14:textId="77777777" w:rsidR="00320732" w:rsidRDefault="00320732" w:rsidP="00DA72F3">
            <w:r>
              <w:t>200 us</w:t>
            </w:r>
          </w:p>
        </w:tc>
        <w:tc>
          <w:tcPr>
            <w:tcW w:w="3117" w:type="dxa"/>
          </w:tcPr>
          <w:p w14:paraId="4931FD2F" w14:textId="77777777" w:rsidR="00320732" w:rsidRDefault="00320732" w:rsidP="00DA72F3">
            <w:r>
              <w:t>300 us</w:t>
            </w:r>
          </w:p>
        </w:tc>
      </w:tr>
      <w:tr w:rsidR="00320732" w14:paraId="0BF9C518" w14:textId="77777777" w:rsidTr="00DA72F3">
        <w:tc>
          <w:tcPr>
            <w:tcW w:w="3116" w:type="dxa"/>
          </w:tcPr>
          <w:p w14:paraId="06EE8B55" w14:textId="77777777" w:rsidR="00320732" w:rsidRDefault="00320732" w:rsidP="00DA72F3">
            <w:r>
              <w:t>SW processing</w:t>
            </w:r>
          </w:p>
        </w:tc>
        <w:tc>
          <w:tcPr>
            <w:tcW w:w="3117" w:type="dxa"/>
          </w:tcPr>
          <w:p w14:paraId="0863EED5" w14:textId="77777777" w:rsidR="00320732" w:rsidRDefault="00320732" w:rsidP="00DA72F3">
            <w:r>
              <w:t>250 us</w:t>
            </w:r>
          </w:p>
        </w:tc>
        <w:tc>
          <w:tcPr>
            <w:tcW w:w="3117" w:type="dxa"/>
          </w:tcPr>
          <w:p w14:paraId="7CCE28A2" w14:textId="77777777" w:rsidR="00320732" w:rsidRDefault="00320732" w:rsidP="00DA72F3">
            <w:r>
              <w:t>1.3 ms</w:t>
            </w:r>
          </w:p>
        </w:tc>
      </w:tr>
      <w:tr w:rsidR="00320732" w14:paraId="375DB775" w14:textId="77777777" w:rsidTr="00DA72F3">
        <w:tc>
          <w:tcPr>
            <w:tcW w:w="3116" w:type="dxa"/>
          </w:tcPr>
          <w:p w14:paraId="080ACF1D" w14:textId="77777777" w:rsidR="00320732" w:rsidRDefault="00320732" w:rsidP="00DA72F3">
            <w:r>
              <w:t>RF re-tune</w:t>
            </w:r>
          </w:p>
        </w:tc>
        <w:tc>
          <w:tcPr>
            <w:tcW w:w="3117" w:type="dxa"/>
          </w:tcPr>
          <w:p w14:paraId="21B83127" w14:textId="77777777" w:rsidR="00320732" w:rsidRDefault="00320732" w:rsidP="00DA72F3">
            <w:r>
              <w:t>200us</w:t>
            </w:r>
          </w:p>
        </w:tc>
        <w:tc>
          <w:tcPr>
            <w:tcW w:w="3117" w:type="dxa"/>
          </w:tcPr>
          <w:p w14:paraId="32425FB0" w14:textId="77777777" w:rsidR="00320732" w:rsidRDefault="00320732" w:rsidP="00DA72F3">
            <w:r>
              <w:t>200us</w:t>
            </w:r>
          </w:p>
        </w:tc>
      </w:tr>
    </w:tbl>
    <w:p w14:paraId="2153D926" w14:textId="77777777" w:rsidR="00320732" w:rsidRDefault="00320732" w:rsidP="00320732"/>
    <w:p w14:paraId="0DD798B4" w14:textId="0A88A66E" w:rsidR="00263435" w:rsidRDefault="00263435" w:rsidP="00320732">
      <w:r>
        <w:t>During the last meeting, an additional option was proposed for D: D = 200 us for Type 1 and 800 us for Type 2.</w:t>
      </w:r>
    </w:p>
    <w:p w14:paraId="37657F29" w14:textId="6492373C" w:rsidR="00263435" w:rsidRDefault="00263435" w:rsidP="00320732">
      <w:r>
        <w:t>For each additional cell, the UE can do some optimization and meet the timeline corresponding to the above proposal.</w:t>
      </w:r>
    </w:p>
    <w:p w14:paraId="28582518" w14:textId="533854F8" w:rsidR="00320732" w:rsidRPr="00B91214" w:rsidRDefault="00320732" w:rsidP="00320732">
      <w:pPr>
        <w:rPr>
          <w:i/>
          <w:lang w:val="sv-SE"/>
        </w:rPr>
      </w:pPr>
      <w:r w:rsidRPr="00A67002">
        <w:rPr>
          <w:b/>
          <w:bCs/>
        </w:rPr>
        <w:t>Proposal 1</w:t>
      </w:r>
      <w:r w:rsidRPr="00F06898">
        <w:rPr>
          <w:i/>
          <w:lang w:val="sv-SE"/>
        </w:rPr>
        <w:t xml:space="preserve">: </w:t>
      </w:r>
      <w:r w:rsidRPr="00B91214">
        <w:rPr>
          <w:iCs/>
          <w:lang w:val="sv-SE"/>
        </w:rPr>
        <w:t xml:space="preserve">For </w:t>
      </w:r>
      <w:r>
        <w:rPr>
          <w:iCs/>
          <w:lang w:val="sv-SE"/>
        </w:rPr>
        <w:t>DCI</w:t>
      </w:r>
      <w:r w:rsidRPr="00B91214">
        <w:rPr>
          <w:iCs/>
          <w:lang w:val="sv-SE"/>
        </w:rPr>
        <w:t xml:space="preserve"> based simulatneous switch on N carriers, the BWP switch delay will be, </w:t>
      </w:r>
      <w:r w:rsidRPr="00B91214">
        <w:rPr>
          <w:rFonts w:ascii="Cambria Math" w:hAnsi="Cambria Math" w:cs="Cambria Math"/>
          <w:iCs/>
          <w:lang w:val="sv-SE"/>
        </w:rPr>
        <w:t>𝑇</w:t>
      </w:r>
      <w:r w:rsidRPr="00B91214">
        <w:rPr>
          <w:rFonts w:ascii="Cambria Math" w:hAnsi="Cambria Math" w:cs="Cambria Math"/>
          <w:iCs/>
          <w:vertAlign w:val="subscript"/>
          <w:lang w:val="sv-SE"/>
        </w:rPr>
        <w:t>𝐵𝑊𝑃𝑆𝑤𝑖𝑡𝑐ℎ𝐷𝑒𝑙𝑎𝑦</w:t>
      </w:r>
      <w:r w:rsidRPr="00B91214">
        <w:rPr>
          <w:iCs/>
          <w:lang w:val="sv-SE"/>
        </w:rPr>
        <w:t>+</w:t>
      </w:r>
      <w:r w:rsidRPr="00B91214">
        <w:rPr>
          <w:rFonts w:ascii="Cambria Math" w:hAnsi="Cambria Math" w:cs="Cambria Math"/>
          <w:iCs/>
          <w:lang w:val="sv-SE"/>
        </w:rPr>
        <w:t>𝐷∗</w:t>
      </w:r>
      <w:r w:rsidRPr="00B91214">
        <w:rPr>
          <w:iCs/>
          <w:lang w:val="sv-SE"/>
        </w:rPr>
        <w:t>(</w:t>
      </w:r>
      <w:r w:rsidRPr="00B91214">
        <w:rPr>
          <w:rFonts w:ascii="Cambria Math" w:hAnsi="Cambria Math" w:cs="Cambria Math"/>
          <w:iCs/>
          <w:lang w:val="sv-SE"/>
        </w:rPr>
        <w:t>𝑁</w:t>
      </w:r>
      <w:r w:rsidRPr="00B91214">
        <w:rPr>
          <w:rFonts w:ascii="Calibri" w:hAnsi="Calibri" w:cs="Calibri"/>
          <w:iCs/>
          <w:lang w:val="sv-SE"/>
        </w:rPr>
        <w:t>−</w:t>
      </w:r>
      <w:r w:rsidRPr="00B91214">
        <w:rPr>
          <w:iCs/>
          <w:lang w:val="sv-SE"/>
        </w:rPr>
        <w:t xml:space="preserve">1) with D = </w:t>
      </w:r>
      <w:r w:rsidR="00263435">
        <w:rPr>
          <w:iCs/>
          <w:lang w:val="sv-SE"/>
        </w:rPr>
        <w:t>200</w:t>
      </w:r>
      <w:r w:rsidRPr="00B91214">
        <w:rPr>
          <w:iCs/>
          <w:lang w:val="sv-SE"/>
        </w:rPr>
        <w:t xml:space="preserve"> us for Type 1 and </w:t>
      </w:r>
      <w:r w:rsidR="00263435">
        <w:rPr>
          <w:iCs/>
          <w:lang w:val="sv-SE"/>
        </w:rPr>
        <w:t>800</w:t>
      </w:r>
      <w:r w:rsidRPr="00B91214">
        <w:rPr>
          <w:iCs/>
          <w:lang w:val="sv-SE"/>
        </w:rPr>
        <w:t xml:space="preserve"> </w:t>
      </w:r>
      <w:r w:rsidR="00263435">
        <w:rPr>
          <w:iCs/>
          <w:lang w:val="sv-SE"/>
        </w:rPr>
        <w:t>u</w:t>
      </w:r>
      <w:r w:rsidRPr="00B91214">
        <w:rPr>
          <w:iCs/>
          <w:lang w:val="sv-SE"/>
        </w:rPr>
        <w:t>s for Type 2.</w:t>
      </w:r>
      <w:r>
        <w:rPr>
          <w:i/>
          <w:lang w:val="sv-SE"/>
        </w:rPr>
        <w:t xml:space="preserve"> </w:t>
      </w:r>
    </w:p>
    <w:p w14:paraId="5893C2F6" w14:textId="77777777" w:rsidR="00320732" w:rsidRDefault="00320732" w:rsidP="00320732">
      <w:r>
        <w:t xml:space="preserve">For timer based simultaneous switching, the same requirements as DCI based simultaneous switch to apply. This is because the same scaling in SW processing and RF tuning would apply even for timer-based switch too. </w:t>
      </w:r>
    </w:p>
    <w:p w14:paraId="37AB4EE1" w14:textId="77777777" w:rsidR="00320732" w:rsidRDefault="00320732" w:rsidP="00320732">
      <w:r w:rsidRPr="00546496">
        <w:rPr>
          <w:b/>
        </w:rPr>
        <w:t>Proposal 2</w:t>
      </w:r>
      <w:r>
        <w:t xml:space="preserve">: For timer based simultaneous switch, same requirements as simultaneous DCI based switch to apply.   </w:t>
      </w:r>
    </w:p>
    <w:p w14:paraId="41FDDCB7" w14:textId="4EC9E06B" w:rsidR="00320732" w:rsidRDefault="00320732" w:rsidP="00320732">
      <w:pPr>
        <w:pStyle w:val="Heading2"/>
      </w:pPr>
      <w:r>
        <w:t>RRC based Switch</w:t>
      </w:r>
    </w:p>
    <w:p w14:paraId="31B35AB0" w14:textId="48AAE868" w:rsidR="00263435" w:rsidRDefault="00263435" w:rsidP="00263435"/>
    <w:p w14:paraId="7E31FA09" w14:textId="77777777" w:rsidR="00263435" w:rsidRDefault="00263435" w:rsidP="00263435">
      <w:r>
        <w:t>RAN4 made the following relevant agreement regarding this issue in the last meeting</w:t>
      </w:r>
    </w:p>
    <w:tbl>
      <w:tblPr>
        <w:tblStyle w:val="TableGrid"/>
        <w:tblW w:w="0" w:type="auto"/>
        <w:tblLook w:val="04A0" w:firstRow="1" w:lastRow="0" w:firstColumn="1" w:lastColumn="0" w:noHBand="0" w:noVBand="1"/>
      </w:tblPr>
      <w:tblGrid>
        <w:gridCol w:w="9350"/>
      </w:tblGrid>
      <w:tr w:rsidR="00263435" w:rsidRPr="00CC1587" w14:paraId="71DE5A30" w14:textId="77777777" w:rsidTr="00DA72F3">
        <w:tc>
          <w:tcPr>
            <w:tcW w:w="9350" w:type="dxa"/>
          </w:tcPr>
          <w:p w14:paraId="3EEB32B2" w14:textId="5A02E72B" w:rsidR="008B1C7E" w:rsidRPr="00C246BC" w:rsidRDefault="008B1C7E" w:rsidP="008B1C7E">
            <w:pPr>
              <w:numPr>
                <w:ilvl w:val="0"/>
                <w:numId w:val="3"/>
              </w:numPr>
              <w:spacing w:after="180"/>
              <w:jc w:val="both"/>
              <w:rPr>
                <w:b/>
                <w:bCs/>
                <w:color w:val="000000" w:themeColor="text1"/>
                <w:szCs w:val="24"/>
                <w:u w:val="single"/>
                <w:lang w:eastAsia="zh-CN"/>
              </w:rPr>
            </w:pPr>
            <w:r w:rsidRPr="008B1C7E">
              <w:rPr>
                <w:b/>
                <w:bCs/>
                <w:color w:val="000000" w:themeColor="text1"/>
                <w:szCs w:val="24"/>
                <w:u w:val="single"/>
                <w:lang w:eastAsia="zh-CN"/>
              </w:rPr>
              <w:t>Delay requirements for RRC based BWP switch</w:t>
            </w:r>
          </w:p>
          <w:p w14:paraId="5DFF9620" w14:textId="67BC502A" w:rsidR="00263435" w:rsidRPr="00263435" w:rsidRDefault="002C4CF3" w:rsidP="00263435">
            <w:pPr>
              <w:numPr>
                <w:ilvl w:val="0"/>
                <w:numId w:val="3"/>
              </w:numPr>
              <w:spacing w:after="180"/>
              <w:jc w:val="both"/>
              <w:rPr>
                <w:rFonts w:ascii="Cambria Math" w:hAnsi="Cambria Math"/>
                <w:color w:val="000000" w:themeColor="text1"/>
                <w:szCs w:val="24"/>
                <w:lang w:eastAsia="zh-CN"/>
              </w:rPr>
            </w:pP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RRCprocessing</m:t>
                  </m:r>
                </m:sub>
              </m:sSub>
              <m:r>
                <m:rPr>
                  <m:sty m:val="p"/>
                </m:rPr>
                <w:rPr>
                  <w:rFonts w:ascii="Cambria Math" w:hAnsi="Cambria Math"/>
                  <w:color w:val="000000" w:themeColor="text1"/>
                  <w:szCs w:val="24"/>
                  <w:lang w:val="en-GB" w:eastAsia="zh-CN"/>
                </w:rPr>
                <m:t>+</m:t>
              </m:r>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BWPswitchDelayRRC </m:t>
                  </m:r>
                </m:sub>
              </m:sSub>
              <m:r>
                <m:rPr>
                  <m:sty m:val="p"/>
                </m:rPr>
                <w:rPr>
                  <w:rFonts w:ascii="Cambria Math" w:hAnsi="Cambria Math"/>
                  <w:color w:val="000000" w:themeColor="text1"/>
                  <w:szCs w:val="24"/>
                  <w:lang w:val="en-GB" w:eastAsia="zh-CN"/>
                </w:rPr>
                <m:t>+</m:t>
              </m:r>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D</m:t>
                  </m:r>
                </m:e>
                <m:sub>
                  <m:r>
                    <m:rPr>
                      <m:sty m:val="p"/>
                    </m:rPr>
                    <w:rPr>
                      <w:rFonts w:ascii="Cambria Math" w:hAnsi="Cambria Math"/>
                      <w:color w:val="000000" w:themeColor="text1"/>
                      <w:szCs w:val="24"/>
                      <w:lang w:val="en-GB" w:eastAsia="zh-CN"/>
                    </w:rPr>
                    <m:t>RRC</m:t>
                  </m:r>
                </m:sub>
              </m:sSub>
              <m:r>
                <m:rPr>
                  <m:sty m:val="p"/>
                </m:rPr>
                <w:rPr>
                  <w:rFonts w:ascii="Cambria Math" w:hAnsi="Cambria Math"/>
                  <w:color w:val="000000" w:themeColor="text1"/>
                  <w:szCs w:val="24"/>
                  <w:lang w:val="en-GB" w:eastAsia="zh-CN"/>
                </w:rPr>
                <m:t>*(N-1)</m:t>
              </m:r>
            </m:oMath>
            <w:r w:rsidR="00263435" w:rsidRPr="00263435">
              <w:rPr>
                <w:rFonts w:ascii="Cambria Math" w:hAnsi="Cambria Math"/>
                <w:color w:val="000000" w:themeColor="text1"/>
                <w:szCs w:val="24"/>
                <w:lang w:val="en-GB" w:eastAsia="zh-CN"/>
              </w:rPr>
              <w:t xml:space="preserve">; </w:t>
            </w:r>
          </w:p>
          <w:p w14:paraId="312F3DEA" w14:textId="77777777" w:rsidR="00263435" w:rsidRPr="00263435" w:rsidRDefault="00263435" w:rsidP="00263435">
            <w:pPr>
              <w:numPr>
                <w:ilvl w:val="0"/>
                <w:numId w:val="3"/>
              </w:numPr>
              <w:spacing w:after="180"/>
              <w:jc w:val="both"/>
              <w:rPr>
                <w:rFonts w:ascii="Cambria Math" w:hAnsi="Cambria Math"/>
                <w:color w:val="000000" w:themeColor="text1"/>
                <w:szCs w:val="24"/>
                <w:lang w:eastAsia="zh-CN"/>
              </w:rPr>
            </w:pPr>
            <w:r w:rsidRPr="00263435">
              <w:rPr>
                <w:rFonts w:ascii="Cambria Math" w:hAnsi="Cambria Math"/>
                <w:color w:val="000000" w:themeColor="text1"/>
                <w:szCs w:val="24"/>
                <w:lang w:val="en-GB" w:eastAsia="zh-CN"/>
              </w:rPr>
              <w:t>Where D</w:t>
            </w:r>
            <w:r w:rsidRPr="00263435">
              <w:rPr>
                <w:rFonts w:ascii="Cambria Math" w:hAnsi="Cambria Math"/>
                <w:color w:val="000000" w:themeColor="text1"/>
                <w:szCs w:val="24"/>
                <w:vertAlign w:val="subscript"/>
                <w:lang w:val="en-GB" w:eastAsia="zh-CN"/>
              </w:rPr>
              <w:t>RRC</w:t>
            </w:r>
            <w:r w:rsidRPr="00263435">
              <w:rPr>
                <w:rFonts w:ascii="Cambria Math" w:hAnsi="Cambria Math"/>
                <w:color w:val="000000" w:themeColor="text1"/>
                <w:szCs w:val="24"/>
                <w:lang w:val="en-GB" w:eastAsia="zh-CN"/>
              </w:rPr>
              <w:t xml:space="preserve"> is FFS and will be decided in RAN4#95-e.</w:t>
            </w:r>
          </w:p>
          <w:p w14:paraId="7C67103F" w14:textId="77777777" w:rsidR="00263435" w:rsidRPr="00263435" w:rsidRDefault="00263435" w:rsidP="00263435">
            <w:pPr>
              <w:numPr>
                <w:ilvl w:val="0"/>
                <w:numId w:val="3"/>
              </w:numPr>
              <w:spacing w:after="180"/>
              <w:jc w:val="both"/>
              <w:rPr>
                <w:rFonts w:ascii="Cambria Math" w:hAnsi="Cambria Math"/>
                <w:color w:val="000000" w:themeColor="text1"/>
                <w:szCs w:val="24"/>
                <w:lang w:eastAsia="zh-CN"/>
              </w:rPr>
            </w:pPr>
            <w:r w:rsidRPr="00263435">
              <w:rPr>
                <w:rFonts w:ascii="Cambria Math" w:hAnsi="Cambria Math"/>
                <w:color w:val="000000" w:themeColor="text1"/>
                <w:szCs w:val="24"/>
                <w:lang w:val="en-GB" w:eastAsia="zh-CN"/>
              </w:rPr>
              <w:t xml:space="preserve">- </w:t>
            </w:r>
            <w:r w:rsidRPr="00263435">
              <w:rPr>
                <w:rFonts w:ascii="Cambria Math" w:hAnsi="Cambria Math"/>
                <w:color w:val="000000" w:themeColor="text1"/>
                <w:szCs w:val="24"/>
                <w:lang w:val="en-GB" w:eastAsia="zh-CN"/>
              </w:rPr>
              <w:tab/>
              <w:t>O</w:t>
            </w:r>
            <w:r w:rsidRPr="00263435">
              <w:rPr>
                <w:rFonts w:ascii="Cambria Math" w:hAnsi="Cambria Math"/>
                <w:color w:val="000000" w:themeColor="text1"/>
                <w:szCs w:val="24"/>
                <w:lang w:eastAsia="zh-CN"/>
              </w:rPr>
              <w:t>ption 1: D</w:t>
            </w:r>
            <w:r w:rsidRPr="00263435">
              <w:rPr>
                <w:rFonts w:ascii="Cambria Math" w:hAnsi="Cambria Math"/>
                <w:color w:val="000000" w:themeColor="text1"/>
                <w:szCs w:val="24"/>
                <w:vertAlign w:val="subscript"/>
                <w:lang w:eastAsia="zh-CN"/>
              </w:rPr>
              <w:t>RRC</w:t>
            </w:r>
            <w:r w:rsidRPr="00263435">
              <w:rPr>
                <w:rFonts w:ascii="Cambria Math" w:hAnsi="Cambria Math"/>
                <w:color w:val="000000" w:themeColor="text1"/>
                <w:szCs w:val="24"/>
                <w:lang w:eastAsia="zh-CN"/>
              </w:rPr>
              <w:t xml:space="preserve"> = 1.5ms</w:t>
            </w:r>
          </w:p>
          <w:p w14:paraId="423477A2" w14:textId="18E743B7" w:rsidR="00263435" w:rsidRPr="00C246BC" w:rsidRDefault="00263435" w:rsidP="00263435">
            <w:pPr>
              <w:numPr>
                <w:ilvl w:val="1"/>
                <w:numId w:val="3"/>
              </w:numPr>
              <w:spacing w:after="180"/>
              <w:jc w:val="both"/>
              <w:rPr>
                <w:color w:val="000000" w:themeColor="text1"/>
                <w:szCs w:val="24"/>
                <w:lang w:eastAsia="zh-CN"/>
              </w:rPr>
            </w:pPr>
            <w:r w:rsidRPr="00263435">
              <w:rPr>
                <w:rFonts w:ascii="Cambria Math" w:hAnsi="Cambria Math"/>
                <w:color w:val="000000" w:themeColor="text1"/>
                <w:szCs w:val="24"/>
                <w:lang w:val="en-GB" w:eastAsia="zh-CN"/>
              </w:rPr>
              <w:t>-</w:t>
            </w:r>
            <w:r w:rsidRPr="00263435">
              <w:rPr>
                <w:rFonts w:ascii="Cambria Math" w:hAnsi="Cambria Math"/>
                <w:color w:val="000000" w:themeColor="text1"/>
                <w:szCs w:val="24"/>
                <w:lang w:val="en-GB" w:eastAsia="zh-CN"/>
              </w:rPr>
              <w:tab/>
              <w:t>Option 2: D</w:t>
            </w:r>
            <w:r w:rsidRPr="00263435">
              <w:rPr>
                <w:rFonts w:ascii="Cambria Math" w:hAnsi="Cambria Math"/>
                <w:color w:val="000000" w:themeColor="text1"/>
                <w:szCs w:val="24"/>
                <w:vertAlign w:val="subscript"/>
                <w:lang w:val="en-GB" w:eastAsia="zh-CN"/>
              </w:rPr>
              <w:t>RRC</w:t>
            </w:r>
            <w:r w:rsidRPr="00263435">
              <w:rPr>
                <w:rFonts w:ascii="Cambria Math" w:hAnsi="Cambria Math"/>
                <w:color w:val="000000" w:themeColor="text1"/>
                <w:szCs w:val="24"/>
                <w:lang w:val="en-GB" w:eastAsia="zh-CN"/>
              </w:rPr>
              <w:t xml:space="preserve"> = 0ms </w:t>
            </w:r>
          </w:p>
        </w:tc>
      </w:tr>
    </w:tbl>
    <w:p w14:paraId="5FA2A8C8" w14:textId="77777777" w:rsidR="00263435" w:rsidRPr="00263435" w:rsidRDefault="00263435" w:rsidP="00263435"/>
    <w:p w14:paraId="3814F8B1" w14:textId="2918A022" w:rsidR="0057280A" w:rsidRDefault="00263435" w:rsidP="00320732">
      <w:pPr>
        <w:rPr>
          <w:color w:val="000000" w:themeColor="text1"/>
          <w:szCs w:val="24"/>
          <w:lang w:eastAsia="zh-CN"/>
        </w:rPr>
      </w:pPr>
      <w:r>
        <w:t xml:space="preserve">According to current spec, </w:t>
      </w: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RRCprocessing</m:t>
            </m:r>
          </m:sub>
        </m:sSub>
        <m:r>
          <w:rPr>
            <w:rFonts w:ascii="Cambria Math" w:hAnsi="Cambria Math"/>
            <w:color w:val="000000" w:themeColor="text1"/>
            <w:szCs w:val="24"/>
            <w:lang w:eastAsia="zh-CN"/>
          </w:rPr>
          <m:t>=10 ms</m:t>
        </m:r>
      </m:oMath>
      <w:r>
        <w:rPr>
          <w:color w:val="000000" w:themeColor="text1"/>
          <w:szCs w:val="24"/>
          <w:lang w:eastAsia="zh-CN"/>
        </w:rPr>
        <w:t xml:space="preserve"> and  </w:t>
      </w:r>
      <m:oMath>
        <m:sSub>
          <m:sSubPr>
            <m:ctrlPr>
              <w:rPr>
                <w:rFonts w:ascii="Cambria Math" w:hAnsi="Cambria Math"/>
                <w:color w:val="000000" w:themeColor="text1"/>
                <w:szCs w:val="24"/>
                <w:lang w:eastAsia="zh-CN"/>
              </w:rPr>
            </m:ctrlPr>
          </m:sSubPr>
          <m:e>
            <m:r>
              <m:rPr>
                <m:sty m:val="p"/>
              </m:rPr>
              <w:rPr>
                <w:rFonts w:ascii="Cambria Math" w:hAnsi="Cambria Math"/>
                <w:color w:val="000000" w:themeColor="text1"/>
                <w:szCs w:val="24"/>
                <w:lang w:val="en-GB" w:eastAsia="zh-CN"/>
              </w:rPr>
              <m:t>T</m:t>
            </m:r>
          </m:e>
          <m:sub>
            <m:r>
              <m:rPr>
                <m:sty m:val="p"/>
              </m:rPr>
              <w:rPr>
                <w:rFonts w:ascii="Cambria Math" w:hAnsi="Cambria Math"/>
                <w:color w:val="000000" w:themeColor="text1"/>
                <w:szCs w:val="24"/>
                <w:lang w:val="en-GB" w:eastAsia="zh-CN"/>
              </w:rPr>
              <m:t>BWPswitchDelayRRC </m:t>
            </m:r>
          </m:sub>
        </m:sSub>
        <m:r>
          <w:rPr>
            <w:rFonts w:ascii="Cambria Math" w:hAnsi="Cambria Math"/>
            <w:color w:val="000000" w:themeColor="text1"/>
            <w:szCs w:val="24"/>
            <w:lang w:eastAsia="zh-CN"/>
          </w:rPr>
          <m:t>=6 ms</m:t>
        </m:r>
      </m:oMath>
      <w:r>
        <w:rPr>
          <w:color w:val="000000" w:themeColor="text1"/>
          <w:szCs w:val="24"/>
          <w:lang w:eastAsia="zh-CN"/>
        </w:rPr>
        <w:t>.</w:t>
      </w:r>
      <w:r w:rsidR="0057280A">
        <w:rPr>
          <w:color w:val="000000" w:themeColor="text1"/>
          <w:szCs w:val="24"/>
          <w:lang w:eastAsia="zh-CN"/>
        </w:rPr>
        <w:t xml:space="preserve"> If UE requires very close to 16 ms to switch one single BWP based on RRC command, option 2 will simply not work for the UE because it will obviously need additional time to switch additional number of BWPs based on the RRC command.</w:t>
      </w:r>
    </w:p>
    <w:p w14:paraId="327E580A" w14:textId="67220767" w:rsidR="008B1C7E" w:rsidRDefault="00263435" w:rsidP="00320732">
      <w:pPr>
        <w:rPr>
          <w:rFonts w:ascii="Cambria Math" w:hAnsi="Cambria Math"/>
          <w:color w:val="000000" w:themeColor="text1"/>
          <w:szCs w:val="24"/>
          <w:vertAlign w:val="subscript"/>
          <w:lang w:eastAsia="zh-CN"/>
        </w:rPr>
      </w:pPr>
      <w:r>
        <w:rPr>
          <w:color w:val="000000" w:themeColor="text1"/>
          <w:szCs w:val="24"/>
          <w:lang w:eastAsia="zh-CN"/>
        </w:rPr>
        <w:t xml:space="preserve"> </w:t>
      </w:r>
      <w:r w:rsidR="0057280A">
        <w:rPr>
          <w:color w:val="000000" w:themeColor="text1"/>
          <w:szCs w:val="24"/>
          <w:lang w:eastAsia="zh-CN"/>
        </w:rPr>
        <w:t>T</w:t>
      </w:r>
      <w:r w:rsidR="008B1C7E">
        <w:rPr>
          <w:color w:val="000000" w:themeColor="text1"/>
          <w:szCs w:val="24"/>
          <w:lang w:eastAsia="zh-CN"/>
        </w:rPr>
        <w:t xml:space="preserve">he same requirements for DCI based BWP switch should be applicable here, i.e., </w:t>
      </w:r>
      <w:r w:rsidR="008B1C7E" w:rsidRPr="00263435">
        <w:rPr>
          <w:rFonts w:ascii="Cambria Math" w:hAnsi="Cambria Math"/>
          <w:color w:val="000000" w:themeColor="text1"/>
          <w:szCs w:val="24"/>
          <w:lang w:eastAsia="zh-CN"/>
        </w:rPr>
        <w:t>D</w:t>
      </w:r>
      <w:r w:rsidR="008B1C7E" w:rsidRPr="00263435">
        <w:rPr>
          <w:rFonts w:ascii="Cambria Math" w:hAnsi="Cambria Math"/>
          <w:color w:val="000000" w:themeColor="text1"/>
          <w:szCs w:val="24"/>
          <w:vertAlign w:val="subscript"/>
          <w:lang w:eastAsia="zh-CN"/>
        </w:rPr>
        <w:t>RRC</w:t>
      </w:r>
      <w:r w:rsidR="008B1C7E">
        <w:rPr>
          <w:rFonts w:ascii="Cambria Math" w:hAnsi="Cambria Math"/>
          <w:color w:val="000000" w:themeColor="text1"/>
          <w:szCs w:val="24"/>
          <w:vertAlign w:val="subscript"/>
          <w:lang w:eastAsia="zh-CN"/>
        </w:rPr>
        <w:t xml:space="preserve"> </w:t>
      </w:r>
      <w:r w:rsidR="008B1C7E">
        <w:rPr>
          <w:rFonts w:ascii="Cambria Math" w:hAnsi="Cambria Math"/>
          <w:color w:val="000000" w:themeColor="text1"/>
          <w:szCs w:val="24"/>
          <w:lang w:eastAsia="zh-CN"/>
        </w:rPr>
        <w:t>= 800 us should be used here.</w:t>
      </w:r>
      <w:r w:rsidR="008B1C7E">
        <w:rPr>
          <w:rFonts w:ascii="Cambria Math" w:hAnsi="Cambria Math"/>
          <w:color w:val="000000" w:themeColor="text1"/>
          <w:szCs w:val="24"/>
          <w:vertAlign w:val="subscript"/>
          <w:lang w:eastAsia="zh-CN"/>
        </w:rPr>
        <w:t xml:space="preserve"> </w:t>
      </w:r>
    </w:p>
    <w:p w14:paraId="1F82F39E" w14:textId="39228A74" w:rsidR="009D336F" w:rsidRPr="009D336F" w:rsidRDefault="009D336F" w:rsidP="00320732">
      <w:pPr>
        <w:rPr>
          <w:color w:val="000000" w:themeColor="text1"/>
          <w:szCs w:val="24"/>
          <w:lang w:eastAsia="zh-CN"/>
        </w:rPr>
      </w:pPr>
      <w:r>
        <w:rPr>
          <w:rFonts w:ascii="Cambria Math" w:hAnsi="Cambria Math"/>
          <w:color w:val="000000" w:themeColor="text1"/>
          <w:szCs w:val="24"/>
          <w:lang w:eastAsia="zh-CN"/>
        </w:rPr>
        <w:lastRenderedPageBreak/>
        <w:t>In our opinion, it is a common understanding that RRC based BWP switch can only occur in activated SCells. It would be good to clarify this understanding in the spec.</w:t>
      </w:r>
    </w:p>
    <w:p w14:paraId="45DD61B2" w14:textId="7D265B81" w:rsidR="008B1C7E" w:rsidRPr="009D336F" w:rsidRDefault="008B1C7E" w:rsidP="008B1C7E">
      <w:pPr>
        <w:spacing w:after="180" w:line="240" w:lineRule="auto"/>
        <w:jc w:val="both"/>
        <w:rPr>
          <w:color w:val="000000" w:themeColor="text1"/>
          <w:szCs w:val="24"/>
          <w:lang w:eastAsia="zh-CN"/>
        </w:rPr>
      </w:pPr>
      <w:r w:rsidRPr="009D336F">
        <w:rPr>
          <w:b/>
          <w:bCs/>
        </w:rPr>
        <w:t>Proposal 3:</w:t>
      </w:r>
      <w:r w:rsidRPr="009D336F">
        <w:t xml:space="preserve"> Adopt </w:t>
      </w:r>
      <w:r w:rsidRPr="009D336F">
        <w:rPr>
          <w:rFonts w:ascii="Cambria Math" w:hAnsi="Cambria Math"/>
          <w:color w:val="000000" w:themeColor="text1"/>
          <w:szCs w:val="24"/>
          <w:lang w:eastAsia="zh-CN"/>
        </w:rPr>
        <w:t>D</w:t>
      </w:r>
      <w:r w:rsidRPr="009D336F">
        <w:rPr>
          <w:rFonts w:ascii="Cambria Math" w:hAnsi="Cambria Math"/>
          <w:color w:val="000000" w:themeColor="text1"/>
          <w:szCs w:val="24"/>
          <w:vertAlign w:val="subscript"/>
          <w:lang w:eastAsia="zh-CN"/>
        </w:rPr>
        <w:t xml:space="preserve">RRC </w:t>
      </w:r>
      <w:r w:rsidRPr="009D336F">
        <w:rPr>
          <w:rFonts w:ascii="Cambria Math" w:hAnsi="Cambria Math"/>
          <w:color w:val="000000" w:themeColor="text1"/>
          <w:szCs w:val="24"/>
          <w:lang w:eastAsia="zh-CN"/>
        </w:rPr>
        <w:t xml:space="preserve">= 800 us in the </w:t>
      </w:r>
      <w:r w:rsidRPr="009D336F">
        <w:rPr>
          <w:color w:val="000000" w:themeColor="text1"/>
          <w:szCs w:val="24"/>
          <w:lang w:eastAsia="zh-CN"/>
        </w:rPr>
        <w:t>Delay requirements for RRC based BWP switch</w:t>
      </w:r>
      <w:r w:rsidR="0075201E" w:rsidRPr="009D336F">
        <w:rPr>
          <w:color w:val="000000" w:themeColor="text1"/>
          <w:szCs w:val="24"/>
          <w:lang w:eastAsia="zh-CN"/>
        </w:rPr>
        <w:t>.</w:t>
      </w:r>
    </w:p>
    <w:p w14:paraId="04397C36" w14:textId="665E07F6" w:rsidR="00263435" w:rsidRPr="009D336F" w:rsidRDefault="009D336F" w:rsidP="00320732">
      <w:pPr>
        <w:pStyle w:val="ListParagraph"/>
        <w:numPr>
          <w:ilvl w:val="0"/>
          <w:numId w:val="8"/>
        </w:numPr>
        <w:spacing w:after="180" w:line="240" w:lineRule="auto"/>
        <w:jc w:val="both"/>
        <w:rPr>
          <w:color w:val="000000" w:themeColor="text1"/>
          <w:szCs w:val="24"/>
          <w:lang w:eastAsia="zh-CN"/>
        </w:rPr>
      </w:pPr>
      <w:r w:rsidRPr="009D336F">
        <w:rPr>
          <w:color w:val="000000" w:themeColor="text1"/>
          <w:szCs w:val="24"/>
          <w:lang w:eastAsia="zh-CN"/>
        </w:rPr>
        <w:t xml:space="preserve">Note: </w:t>
      </w:r>
      <w:r>
        <w:rPr>
          <w:color w:val="000000" w:themeColor="text1"/>
          <w:szCs w:val="24"/>
          <w:lang w:eastAsia="zh-CN"/>
        </w:rPr>
        <w:t xml:space="preserve">Spec clarifies that </w:t>
      </w:r>
      <w:r w:rsidRPr="009D336F">
        <w:rPr>
          <w:color w:val="000000" w:themeColor="text1"/>
          <w:szCs w:val="24"/>
          <w:lang w:eastAsia="zh-CN"/>
        </w:rPr>
        <w:t>RRC configures UE to switch to BWPs in activated SCells only.</w:t>
      </w:r>
    </w:p>
    <w:p w14:paraId="225EF6A8" w14:textId="1F8DD2B5" w:rsidR="008772EC" w:rsidRDefault="008772EC">
      <w:pPr>
        <w:pStyle w:val="Heading2"/>
      </w:pPr>
      <w:r>
        <w:t>Delay Requirements for Timer Based BWP switch</w:t>
      </w:r>
    </w:p>
    <w:p w14:paraId="1ED9349C" w14:textId="0DC409C2" w:rsidR="008772EC" w:rsidRDefault="008772EC" w:rsidP="008772EC"/>
    <w:p w14:paraId="6FE3A503" w14:textId="77777777" w:rsidR="008772EC" w:rsidRDefault="008772EC" w:rsidP="008772EC">
      <w:r>
        <w:t>RAN4 made the following relevant agreement regarding this issue in the last meeting</w:t>
      </w:r>
    </w:p>
    <w:tbl>
      <w:tblPr>
        <w:tblStyle w:val="TableGrid"/>
        <w:tblW w:w="0" w:type="auto"/>
        <w:tblLook w:val="04A0" w:firstRow="1" w:lastRow="0" w:firstColumn="1" w:lastColumn="0" w:noHBand="0" w:noVBand="1"/>
      </w:tblPr>
      <w:tblGrid>
        <w:gridCol w:w="9350"/>
      </w:tblGrid>
      <w:tr w:rsidR="008772EC" w:rsidRPr="00CC1587" w14:paraId="0F5481F7" w14:textId="77777777" w:rsidTr="00DA72F3">
        <w:tc>
          <w:tcPr>
            <w:tcW w:w="9350" w:type="dxa"/>
          </w:tcPr>
          <w:p w14:paraId="575876B8" w14:textId="50ACA96F" w:rsidR="008772EC" w:rsidRPr="008772EC" w:rsidRDefault="008772EC" w:rsidP="008772EC">
            <w:pPr>
              <w:spacing w:after="180"/>
              <w:jc w:val="both"/>
              <w:rPr>
                <w:rFonts w:ascii="Cambria Math" w:hAnsi="Cambria Math"/>
                <w:color w:val="000000" w:themeColor="text1"/>
                <w:szCs w:val="24"/>
                <w:lang w:eastAsia="zh-CN"/>
              </w:rPr>
            </w:pPr>
            <w:r w:rsidRPr="008772EC">
              <w:rPr>
                <w:rFonts w:ascii="Cambria Math" w:hAnsi="Cambria Math"/>
                <w:b/>
                <w:bCs/>
                <w:color w:val="000000" w:themeColor="text1"/>
                <w:szCs w:val="24"/>
                <w:u w:val="single"/>
                <w:lang w:eastAsia="zh-CN"/>
              </w:rPr>
              <w:t xml:space="preserve">Delay requirements for Timer based BWP switch </w:t>
            </w:r>
            <w:r>
              <w:rPr>
                <w:rFonts w:ascii="Cambria Math" w:hAnsi="Cambria Math"/>
                <w:b/>
                <w:bCs/>
                <w:color w:val="000000" w:themeColor="text1"/>
                <w:szCs w:val="24"/>
                <w:u w:val="single"/>
                <w:lang w:eastAsia="zh-CN"/>
              </w:rPr>
              <w:t>with partial overlap</w:t>
            </w:r>
          </w:p>
          <w:p w14:paraId="5E0BBC87" w14:textId="56BF2AC2" w:rsidR="008772EC" w:rsidRPr="008772EC" w:rsidRDefault="008772EC" w:rsidP="008772EC">
            <w:pPr>
              <w:pStyle w:val="ListParagraph"/>
              <w:numPr>
                <w:ilvl w:val="0"/>
                <w:numId w:val="7"/>
              </w:numPr>
              <w:spacing w:after="180"/>
              <w:jc w:val="both"/>
              <w:rPr>
                <w:rFonts w:ascii="Cambria Math" w:hAnsi="Cambria Math"/>
                <w:color w:val="000000" w:themeColor="text1"/>
                <w:szCs w:val="24"/>
                <w:lang w:eastAsia="zh-CN"/>
              </w:rPr>
            </w:pPr>
            <w:r w:rsidRPr="008772EC">
              <w:rPr>
                <w:rFonts w:ascii="Cambria Math" w:hAnsi="Cambria Math"/>
                <w:color w:val="000000" w:themeColor="text1"/>
                <w:szCs w:val="24"/>
                <w:lang w:eastAsia="zh-CN"/>
              </w:rPr>
              <w:t>Timer-based BWP switch should be delayed by ongoing timer-based BWP switch.</w:t>
            </w:r>
          </w:p>
          <w:p w14:paraId="2FF65443" w14:textId="77777777" w:rsidR="008772EC" w:rsidRPr="008772EC" w:rsidRDefault="008772EC" w:rsidP="008772EC">
            <w:pPr>
              <w:numPr>
                <w:ilvl w:val="0"/>
                <w:numId w:val="6"/>
              </w:numPr>
              <w:spacing w:after="180"/>
              <w:jc w:val="both"/>
              <w:rPr>
                <w:rFonts w:ascii="Cambria Math" w:hAnsi="Cambria Math"/>
                <w:color w:val="000000" w:themeColor="text1"/>
                <w:szCs w:val="24"/>
                <w:lang w:eastAsia="zh-CN"/>
              </w:rPr>
            </w:pPr>
            <w:r w:rsidRPr="008772EC">
              <w:rPr>
                <w:rFonts w:ascii="Cambria Math" w:hAnsi="Cambria Math"/>
                <w:color w:val="000000" w:themeColor="text1"/>
                <w:szCs w:val="24"/>
                <w:lang w:val="en-GB" w:eastAsia="zh-CN"/>
              </w:rPr>
              <w:t xml:space="preserve">UE should be allowed to conduct the BWP switch for different request sequentially in a first-come-first-serve manner for non-simultaneous Timer-based BWP switch in the same FR, i.e. additional </w:t>
            </w:r>
            <w:r w:rsidRPr="008772EC">
              <w:rPr>
                <w:rFonts w:ascii="Cambria Math" w:hAnsi="Cambria Math"/>
                <w:i/>
                <w:iCs/>
                <w:color w:val="000000" w:themeColor="text1"/>
                <w:szCs w:val="24"/>
                <w:lang w:eastAsia="zh-CN"/>
              </w:rPr>
              <w:t>T</w:t>
            </w:r>
            <w:r w:rsidRPr="008772EC">
              <w:rPr>
                <w:rFonts w:ascii="Cambria Math" w:hAnsi="Cambria Math"/>
                <w:i/>
                <w:iCs/>
                <w:color w:val="000000" w:themeColor="text1"/>
                <w:szCs w:val="24"/>
                <w:vertAlign w:val="subscript"/>
                <w:lang w:eastAsia="zh-CN"/>
              </w:rPr>
              <w:t>Delay</w:t>
            </w:r>
            <w:r w:rsidRPr="008772EC">
              <w:rPr>
                <w:rFonts w:ascii="Cambria Math" w:hAnsi="Cambria Math"/>
                <w:color w:val="000000" w:themeColor="text1"/>
                <w:szCs w:val="24"/>
                <w:vertAlign w:val="subscript"/>
                <w:lang w:eastAsia="zh-CN"/>
              </w:rPr>
              <w:t xml:space="preserve"> </w:t>
            </w:r>
            <w:r w:rsidRPr="008772EC">
              <w:rPr>
                <w:rFonts w:ascii="Cambria Math" w:hAnsi="Cambria Math"/>
                <w:color w:val="000000" w:themeColor="text1"/>
                <w:szCs w:val="24"/>
                <w:lang w:eastAsia="zh-CN"/>
              </w:rPr>
              <w:t xml:space="preserve">is allowed, where </w:t>
            </w:r>
            <w:r w:rsidRPr="008772EC">
              <w:rPr>
                <w:rFonts w:ascii="Cambria Math" w:hAnsi="Cambria Math"/>
                <w:i/>
                <w:iCs/>
                <w:color w:val="000000" w:themeColor="text1"/>
                <w:szCs w:val="24"/>
                <w:lang w:eastAsia="zh-CN"/>
              </w:rPr>
              <w:t>T</w:t>
            </w:r>
            <w:r w:rsidRPr="008772EC">
              <w:rPr>
                <w:rFonts w:ascii="Cambria Math" w:hAnsi="Cambria Math"/>
                <w:i/>
                <w:iCs/>
                <w:color w:val="000000" w:themeColor="text1"/>
                <w:szCs w:val="24"/>
                <w:vertAlign w:val="subscript"/>
                <w:lang w:eastAsia="zh-CN"/>
              </w:rPr>
              <w:t>Delay</w:t>
            </w:r>
            <w:r w:rsidRPr="008772EC">
              <w:rPr>
                <w:rFonts w:ascii="Cambria Math" w:hAnsi="Cambria Math"/>
                <w:color w:val="000000" w:themeColor="text1"/>
                <w:szCs w:val="24"/>
                <w:lang w:eastAsia="zh-CN"/>
              </w:rPr>
              <w:t xml:space="preserve"> is the time delayed by ongoing BWP switching on other CCs.</w:t>
            </w:r>
          </w:p>
          <w:p w14:paraId="084D0F66" w14:textId="5B04E520" w:rsidR="008772EC" w:rsidRPr="008772EC" w:rsidRDefault="008772EC" w:rsidP="008772EC">
            <w:pPr>
              <w:numPr>
                <w:ilvl w:val="0"/>
                <w:numId w:val="6"/>
              </w:numPr>
              <w:spacing w:after="180"/>
              <w:jc w:val="both"/>
              <w:rPr>
                <w:rFonts w:ascii="Cambria Math" w:hAnsi="Cambria Math"/>
                <w:color w:val="000000" w:themeColor="text1"/>
                <w:szCs w:val="24"/>
                <w:lang w:eastAsia="zh-CN"/>
              </w:rPr>
            </w:pPr>
            <w:r w:rsidRPr="008772EC">
              <w:rPr>
                <w:rFonts w:ascii="Cambria Math" w:hAnsi="Cambria Math"/>
                <w:color w:val="000000" w:themeColor="text1"/>
                <w:szCs w:val="24"/>
                <w:lang w:eastAsia="zh-CN"/>
              </w:rPr>
              <w:t>It is FFS how to address the impact from partial overlap BWP switching in the other FR.</w:t>
            </w:r>
          </w:p>
        </w:tc>
      </w:tr>
    </w:tbl>
    <w:p w14:paraId="13216CD2" w14:textId="77777777" w:rsidR="008772EC" w:rsidRDefault="008772EC" w:rsidP="008772EC"/>
    <w:p w14:paraId="49592F56" w14:textId="2B32DC79" w:rsidR="008772EC" w:rsidRDefault="008772EC" w:rsidP="008772EC">
      <w:r>
        <w:t>Timer base BWP switch happens when UE does not have any traffic in the existing BWP. After a certain period of inactivity, UE reverts to the default BWP. It is not essential to expedite the timeline of this process with partial overlap. Hence, if a requirement needs to be defined, the same principle of existing requirement can be applicable from partial overlap BWP switching in the other FR. In general, this does not seem to be a critically important scenario and RAN4 does not need to define any requirement to address this impact from the other FR.</w:t>
      </w:r>
    </w:p>
    <w:p w14:paraId="5940C9AC" w14:textId="41E8EE23" w:rsidR="008772EC" w:rsidRDefault="008772EC" w:rsidP="008772EC">
      <w:r w:rsidRPr="0075201E">
        <w:rPr>
          <w:b/>
          <w:bCs/>
        </w:rPr>
        <w:t>Proposal 4</w:t>
      </w:r>
      <w:r>
        <w:t xml:space="preserve">: RAN4 does </w:t>
      </w:r>
      <w:r w:rsidR="003E57F2">
        <w:t xml:space="preserve">not </w:t>
      </w:r>
      <w:r>
        <w:t>define any requirement to address the impact from partial</w:t>
      </w:r>
      <w:r w:rsidR="003E57F2">
        <w:t>ly overlapped and timer-based</w:t>
      </w:r>
      <w:r>
        <w:t xml:space="preserve"> BWP switching in the other FR.</w:t>
      </w:r>
    </w:p>
    <w:p w14:paraId="0D43464D" w14:textId="69FD5065" w:rsidR="008772EC" w:rsidRPr="008772EC" w:rsidRDefault="008772EC" w:rsidP="008772EC">
      <w:pPr>
        <w:pStyle w:val="ListParagraph"/>
        <w:numPr>
          <w:ilvl w:val="0"/>
          <w:numId w:val="7"/>
        </w:numPr>
      </w:pPr>
      <w:r>
        <w:t xml:space="preserve">If a requirement </w:t>
      </w:r>
      <w:r w:rsidR="003E57F2">
        <w:t>must</w:t>
      </w:r>
      <w:r>
        <w:t xml:space="preserve"> be defined, </w:t>
      </w:r>
      <w:r w:rsidR="0075201E">
        <w:t>the same principle of existing requirement can be extended across FRs, i.e. timer-based BWP switch in one FR should be delayed by ongoing timer-based BWP switch in another FR.</w:t>
      </w:r>
    </w:p>
    <w:p w14:paraId="4A6F4413" w14:textId="5CA937B9" w:rsidR="004D29F1" w:rsidRDefault="004D29F1">
      <w:pPr>
        <w:pStyle w:val="Heading2"/>
      </w:pPr>
      <w:r>
        <w:t>Delay Requirements for RRC based BWP Switch with Partial Overlap</w:t>
      </w:r>
    </w:p>
    <w:p w14:paraId="62CB983C" w14:textId="7BE2316C" w:rsidR="003E57F2" w:rsidRDefault="003E57F2" w:rsidP="003E57F2"/>
    <w:p w14:paraId="1B9C84AE" w14:textId="77777777" w:rsidR="003E57F2" w:rsidRDefault="003E57F2" w:rsidP="003E57F2">
      <w:r>
        <w:t>RAN4 made the following relevant agreement regarding this issue in the last meeting</w:t>
      </w:r>
    </w:p>
    <w:tbl>
      <w:tblPr>
        <w:tblStyle w:val="TableGrid"/>
        <w:tblW w:w="0" w:type="auto"/>
        <w:tblLook w:val="04A0" w:firstRow="1" w:lastRow="0" w:firstColumn="1" w:lastColumn="0" w:noHBand="0" w:noVBand="1"/>
      </w:tblPr>
      <w:tblGrid>
        <w:gridCol w:w="9350"/>
      </w:tblGrid>
      <w:tr w:rsidR="003E57F2" w:rsidRPr="00CC1587" w14:paraId="24227131" w14:textId="77777777" w:rsidTr="00DA72F3">
        <w:tc>
          <w:tcPr>
            <w:tcW w:w="9350" w:type="dxa"/>
          </w:tcPr>
          <w:p w14:paraId="50862915" w14:textId="77777777" w:rsidR="003E57F2" w:rsidRPr="003E57F2" w:rsidRDefault="003E57F2" w:rsidP="003E57F2">
            <w:pPr>
              <w:spacing w:after="180"/>
              <w:jc w:val="both"/>
              <w:rPr>
                <w:rFonts w:ascii="Cambria Math" w:hAnsi="Cambria Math"/>
                <w:b/>
                <w:bCs/>
                <w:color w:val="000000" w:themeColor="text1"/>
                <w:szCs w:val="24"/>
                <w:u w:val="single"/>
                <w:lang w:eastAsia="zh-CN"/>
              </w:rPr>
            </w:pPr>
            <w:r w:rsidRPr="003E57F2">
              <w:rPr>
                <w:rFonts w:ascii="Cambria Math" w:hAnsi="Cambria Math"/>
                <w:b/>
                <w:bCs/>
                <w:color w:val="000000" w:themeColor="text1"/>
                <w:szCs w:val="24"/>
                <w:u w:val="single"/>
                <w:lang w:eastAsia="zh-CN"/>
              </w:rPr>
              <w:t xml:space="preserve">Delay requirements for RRC based BWP switch </w:t>
            </w:r>
          </w:p>
          <w:p w14:paraId="243AA01D" w14:textId="77777777" w:rsidR="003E57F2" w:rsidRDefault="003E57F2" w:rsidP="003E57F2">
            <w:pPr>
              <w:spacing w:after="180"/>
              <w:jc w:val="both"/>
              <w:rPr>
                <w:rFonts w:ascii="Cambria Math" w:hAnsi="Cambria Math"/>
                <w:color w:val="000000" w:themeColor="text1"/>
                <w:szCs w:val="24"/>
                <w:lang w:val="en-GB" w:eastAsia="zh-CN"/>
              </w:rPr>
            </w:pPr>
            <w:r w:rsidRPr="003E57F2">
              <w:rPr>
                <w:rFonts w:ascii="Cambria Math" w:hAnsi="Cambria Math"/>
                <w:color w:val="000000" w:themeColor="text1"/>
                <w:szCs w:val="24"/>
                <w:lang w:eastAsia="zh-CN"/>
              </w:rPr>
              <w:t xml:space="preserve">It is FFS whether </w:t>
            </w:r>
            <w:r w:rsidRPr="003E57F2">
              <w:rPr>
                <w:rFonts w:ascii="Cambria Math" w:hAnsi="Cambria Math"/>
                <w:color w:val="000000" w:themeColor="text1"/>
                <w:szCs w:val="24"/>
                <w:lang w:val="en-GB" w:eastAsia="zh-CN"/>
              </w:rPr>
              <w:t xml:space="preserve">extra waiting time should be defined. If the extra waiting time is needed, it should be upper bounded by </w:t>
            </w:r>
          </w:p>
          <w:p w14:paraId="6D12F841" w14:textId="77777777" w:rsidR="003E57F2" w:rsidRPr="003E57F2" w:rsidRDefault="003E57F2" w:rsidP="003E57F2">
            <w:pPr>
              <w:pStyle w:val="ListParagraph"/>
              <w:numPr>
                <w:ilvl w:val="0"/>
                <w:numId w:val="7"/>
              </w:numPr>
              <w:spacing w:after="180"/>
              <w:jc w:val="both"/>
              <w:rPr>
                <w:rFonts w:ascii="Cambria Math" w:hAnsi="Cambria Math"/>
                <w:color w:val="000000" w:themeColor="text1"/>
                <w:szCs w:val="24"/>
                <w:lang w:eastAsia="zh-CN"/>
              </w:rPr>
            </w:pPr>
            <w:r w:rsidRPr="003E57F2">
              <w:rPr>
                <w:rFonts w:ascii="Cambria Math" w:hAnsi="Cambria Math"/>
                <w:color w:val="000000" w:themeColor="text1"/>
                <w:szCs w:val="24"/>
                <w:lang w:val="en-GB" w:eastAsia="zh-CN"/>
              </w:rPr>
              <w:t>option 1: the multiple BWP switch delay of the 1</w:t>
            </w:r>
            <w:r w:rsidRPr="003E57F2">
              <w:rPr>
                <w:rFonts w:ascii="Cambria Math" w:hAnsi="Cambria Math"/>
                <w:color w:val="000000" w:themeColor="text1"/>
                <w:szCs w:val="24"/>
                <w:vertAlign w:val="superscript"/>
                <w:lang w:val="en-GB" w:eastAsia="zh-CN"/>
              </w:rPr>
              <w:t>st</w:t>
            </w:r>
            <w:r w:rsidRPr="003E57F2">
              <w:rPr>
                <w:rFonts w:ascii="Cambria Math" w:hAnsi="Cambria Math"/>
                <w:color w:val="000000" w:themeColor="text1"/>
                <w:szCs w:val="24"/>
                <w:lang w:val="en-GB" w:eastAsia="zh-CN"/>
              </w:rPr>
              <w:t xml:space="preserve"> CG.</w:t>
            </w:r>
          </w:p>
          <w:p w14:paraId="176F4E7B" w14:textId="70A3EEE9" w:rsidR="003E57F2" w:rsidRPr="003E57F2" w:rsidRDefault="003E57F2" w:rsidP="003E57F2">
            <w:pPr>
              <w:pStyle w:val="ListParagraph"/>
              <w:numPr>
                <w:ilvl w:val="0"/>
                <w:numId w:val="7"/>
              </w:numPr>
              <w:spacing w:after="180"/>
              <w:jc w:val="both"/>
              <w:rPr>
                <w:rFonts w:ascii="Cambria Math" w:hAnsi="Cambria Math"/>
                <w:color w:val="000000" w:themeColor="text1"/>
                <w:szCs w:val="24"/>
                <w:lang w:eastAsia="zh-CN"/>
              </w:rPr>
            </w:pPr>
            <w:r w:rsidRPr="003E57F2">
              <w:rPr>
                <w:rFonts w:ascii="Cambria Math" w:hAnsi="Cambria Math"/>
                <w:color w:val="000000" w:themeColor="text1"/>
                <w:szCs w:val="24"/>
                <w:lang w:val="en-GB" w:eastAsia="zh-CN"/>
              </w:rPr>
              <w:lastRenderedPageBreak/>
              <w:t>option 2: the RRC processing time in the 1</w:t>
            </w:r>
            <w:r w:rsidRPr="003E57F2">
              <w:rPr>
                <w:rFonts w:ascii="Cambria Math" w:hAnsi="Cambria Math"/>
                <w:color w:val="000000" w:themeColor="text1"/>
                <w:szCs w:val="24"/>
                <w:vertAlign w:val="superscript"/>
                <w:lang w:val="en-GB" w:eastAsia="zh-CN"/>
              </w:rPr>
              <w:t>st</w:t>
            </w:r>
            <w:r w:rsidRPr="003E57F2">
              <w:rPr>
                <w:rFonts w:ascii="Cambria Math" w:hAnsi="Cambria Math"/>
                <w:color w:val="000000" w:themeColor="text1"/>
                <w:szCs w:val="24"/>
                <w:lang w:val="en-GB" w:eastAsia="zh-CN"/>
              </w:rPr>
              <w:t xml:space="preserve"> CG.</w:t>
            </w:r>
          </w:p>
        </w:tc>
      </w:tr>
    </w:tbl>
    <w:p w14:paraId="2F8EFD69" w14:textId="5C1144F9" w:rsidR="003E57F2" w:rsidRDefault="003E57F2" w:rsidP="003E57F2"/>
    <w:p w14:paraId="1D8FE6B1" w14:textId="2A8DBC3C" w:rsidR="003E57F2" w:rsidRDefault="003E57F2" w:rsidP="003E57F2">
      <w:r>
        <w:t xml:space="preserve">After receiving RRC based BWP switch command, UE sends RRC reconfiguration complete only after switching the BWP. </w:t>
      </w:r>
      <w:r w:rsidRPr="003E57F2">
        <w:t>UE should not receive another RRC based BWP switch command before it sends RRC reconfiguration complete.</w:t>
      </w:r>
      <w:r>
        <w:t xml:space="preserve"> Hence, partial overlap scenario should not happen for RRC based BWP switch. No additional requirement is needed to handle this scenario.</w:t>
      </w:r>
    </w:p>
    <w:p w14:paraId="639C2070" w14:textId="47B7C112" w:rsidR="003E57F2" w:rsidRDefault="003E57F2" w:rsidP="003E57F2">
      <w:r w:rsidRPr="003E57F2">
        <w:rPr>
          <w:b/>
          <w:bCs/>
        </w:rPr>
        <w:t>Observation 1:</w:t>
      </w:r>
      <w:r>
        <w:t xml:space="preserve"> After receiving RRC based BWP switch command, UE sends RRC reconfiguration complete </w:t>
      </w:r>
      <w:r w:rsidR="00E51A26">
        <w:t xml:space="preserve">message </w:t>
      </w:r>
      <w:r>
        <w:t xml:space="preserve">only after switching the BWP. </w:t>
      </w:r>
      <w:r w:rsidRPr="003E57F2">
        <w:t>UE should not receive another RRC based BWP switch command before it sends RRC reconfiguration complete.</w:t>
      </w:r>
    </w:p>
    <w:p w14:paraId="2381A7DC" w14:textId="7CF97C93" w:rsidR="003E57F2" w:rsidRPr="003E57F2" w:rsidRDefault="003E57F2" w:rsidP="003E57F2">
      <w:r w:rsidRPr="003E57F2">
        <w:rPr>
          <w:b/>
          <w:bCs/>
        </w:rPr>
        <w:t>Proposal 5:</w:t>
      </w:r>
      <w:r>
        <w:t xml:space="preserve"> RAN4 does not define any additional requirement to handle partially overlapp</w:t>
      </w:r>
      <w:r w:rsidR="00373608">
        <w:t>ed</w:t>
      </w:r>
      <w:r>
        <w:t xml:space="preserve"> RRC based BWP switching.</w:t>
      </w:r>
    </w:p>
    <w:p w14:paraId="72EFCF0A" w14:textId="77777777" w:rsidR="00320732" w:rsidRDefault="00320732" w:rsidP="00320732">
      <w:pPr>
        <w:pStyle w:val="Heading1"/>
      </w:pPr>
      <w:r>
        <w:t xml:space="preserve">Conclusions </w:t>
      </w:r>
    </w:p>
    <w:p w14:paraId="4E08F324" w14:textId="60705046" w:rsidR="00320732" w:rsidRDefault="00320732" w:rsidP="00320732"/>
    <w:p w14:paraId="62E1CCA5" w14:textId="3EB08C03" w:rsidR="003E57F2" w:rsidRPr="003E57F2" w:rsidRDefault="003E57F2" w:rsidP="00D86437">
      <w:r w:rsidRPr="003E57F2">
        <w:rPr>
          <w:b/>
          <w:bCs/>
        </w:rPr>
        <w:t>Observation 1:</w:t>
      </w:r>
      <w:r>
        <w:t xml:space="preserve"> After receiving RRC based BWP switch command, UE sends RRC reconfiguration complete </w:t>
      </w:r>
      <w:r w:rsidR="00E51A26">
        <w:t xml:space="preserve">message </w:t>
      </w:r>
      <w:r>
        <w:t xml:space="preserve">only after switching the BWP. </w:t>
      </w:r>
      <w:r w:rsidRPr="003E57F2">
        <w:t>UE should not receive another RRC based BWP switch command before it sends RRC reconfiguration complete.</w:t>
      </w:r>
    </w:p>
    <w:p w14:paraId="6A786E46" w14:textId="77777777" w:rsidR="00B6198F" w:rsidRPr="00B91214" w:rsidRDefault="00B6198F" w:rsidP="00B6198F">
      <w:pPr>
        <w:rPr>
          <w:i/>
          <w:lang w:val="sv-SE"/>
        </w:rPr>
      </w:pPr>
      <w:r w:rsidRPr="00A67002">
        <w:rPr>
          <w:b/>
          <w:bCs/>
        </w:rPr>
        <w:t>Proposal 1</w:t>
      </w:r>
      <w:r w:rsidRPr="00F06898">
        <w:rPr>
          <w:i/>
          <w:lang w:val="sv-SE"/>
        </w:rPr>
        <w:t xml:space="preserve">: </w:t>
      </w:r>
      <w:r w:rsidRPr="00B91214">
        <w:rPr>
          <w:iCs/>
          <w:lang w:val="sv-SE"/>
        </w:rPr>
        <w:t xml:space="preserve">For </w:t>
      </w:r>
      <w:r>
        <w:rPr>
          <w:iCs/>
          <w:lang w:val="sv-SE"/>
        </w:rPr>
        <w:t>DCI</w:t>
      </w:r>
      <w:r w:rsidRPr="00B91214">
        <w:rPr>
          <w:iCs/>
          <w:lang w:val="sv-SE"/>
        </w:rPr>
        <w:t xml:space="preserve"> based simulatneous switch on N carriers, the BWP switch delay will be, </w:t>
      </w:r>
      <w:r w:rsidRPr="00B91214">
        <w:rPr>
          <w:rFonts w:ascii="Cambria Math" w:hAnsi="Cambria Math" w:cs="Cambria Math"/>
          <w:iCs/>
          <w:lang w:val="sv-SE"/>
        </w:rPr>
        <w:t>𝑇</w:t>
      </w:r>
      <w:r w:rsidRPr="00B91214">
        <w:rPr>
          <w:rFonts w:ascii="Cambria Math" w:hAnsi="Cambria Math" w:cs="Cambria Math"/>
          <w:iCs/>
          <w:vertAlign w:val="subscript"/>
          <w:lang w:val="sv-SE"/>
        </w:rPr>
        <w:t>𝐵𝑊𝑃𝑆𝑤𝑖𝑡𝑐ℎ𝐷𝑒𝑙𝑎𝑦</w:t>
      </w:r>
      <w:r w:rsidRPr="00B91214">
        <w:rPr>
          <w:iCs/>
          <w:lang w:val="sv-SE"/>
        </w:rPr>
        <w:t>+</w:t>
      </w:r>
      <w:r w:rsidRPr="00B91214">
        <w:rPr>
          <w:rFonts w:ascii="Cambria Math" w:hAnsi="Cambria Math" w:cs="Cambria Math"/>
          <w:iCs/>
          <w:lang w:val="sv-SE"/>
        </w:rPr>
        <w:t>𝐷∗</w:t>
      </w:r>
      <w:r w:rsidRPr="00B91214">
        <w:rPr>
          <w:iCs/>
          <w:lang w:val="sv-SE"/>
        </w:rPr>
        <w:t>(</w:t>
      </w:r>
      <w:r w:rsidRPr="00B91214">
        <w:rPr>
          <w:rFonts w:ascii="Cambria Math" w:hAnsi="Cambria Math" w:cs="Cambria Math"/>
          <w:iCs/>
          <w:lang w:val="sv-SE"/>
        </w:rPr>
        <w:t>𝑁</w:t>
      </w:r>
      <w:r w:rsidRPr="00B91214">
        <w:rPr>
          <w:rFonts w:ascii="Calibri" w:hAnsi="Calibri" w:cs="Calibri"/>
          <w:iCs/>
          <w:lang w:val="sv-SE"/>
        </w:rPr>
        <w:t>−</w:t>
      </w:r>
      <w:r w:rsidRPr="00B91214">
        <w:rPr>
          <w:iCs/>
          <w:lang w:val="sv-SE"/>
        </w:rPr>
        <w:t xml:space="preserve">1) with D = </w:t>
      </w:r>
      <w:r>
        <w:rPr>
          <w:iCs/>
          <w:lang w:val="sv-SE"/>
        </w:rPr>
        <w:t>200</w:t>
      </w:r>
      <w:r w:rsidRPr="00B91214">
        <w:rPr>
          <w:iCs/>
          <w:lang w:val="sv-SE"/>
        </w:rPr>
        <w:t xml:space="preserve"> us for Type 1 and </w:t>
      </w:r>
      <w:r>
        <w:rPr>
          <w:iCs/>
          <w:lang w:val="sv-SE"/>
        </w:rPr>
        <w:t>800</w:t>
      </w:r>
      <w:r w:rsidRPr="00B91214">
        <w:rPr>
          <w:iCs/>
          <w:lang w:val="sv-SE"/>
        </w:rPr>
        <w:t xml:space="preserve"> </w:t>
      </w:r>
      <w:r>
        <w:rPr>
          <w:iCs/>
          <w:lang w:val="sv-SE"/>
        </w:rPr>
        <w:t>u</w:t>
      </w:r>
      <w:r w:rsidRPr="00B91214">
        <w:rPr>
          <w:iCs/>
          <w:lang w:val="sv-SE"/>
        </w:rPr>
        <w:t>s for Type 2.</w:t>
      </w:r>
      <w:r>
        <w:rPr>
          <w:i/>
          <w:lang w:val="sv-SE"/>
        </w:rPr>
        <w:t xml:space="preserve"> </w:t>
      </w:r>
    </w:p>
    <w:p w14:paraId="5D284039" w14:textId="77777777" w:rsidR="00B6198F" w:rsidRDefault="00B6198F" w:rsidP="00B6198F">
      <w:r w:rsidRPr="00546496">
        <w:rPr>
          <w:b/>
        </w:rPr>
        <w:t>Proposal 2</w:t>
      </w:r>
      <w:r>
        <w:t xml:space="preserve">: For timer based simultaneous switch, same requirements as simultaneous DCI based switch to apply.   </w:t>
      </w:r>
    </w:p>
    <w:p w14:paraId="60C0BD98" w14:textId="77777777" w:rsidR="00B6198F" w:rsidRPr="009D336F" w:rsidRDefault="00B6198F" w:rsidP="00B6198F">
      <w:pPr>
        <w:spacing w:after="180" w:line="240" w:lineRule="auto"/>
        <w:jc w:val="both"/>
        <w:rPr>
          <w:color w:val="000000" w:themeColor="text1"/>
          <w:szCs w:val="24"/>
          <w:lang w:eastAsia="zh-CN"/>
        </w:rPr>
      </w:pPr>
      <w:r w:rsidRPr="009D336F">
        <w:rPr>
          <w:b/>
          <w:bCs/>
        </w:rPr>
        <w:t>Proposal 3:</w:t>
      </w:r>
      <w:r w:rsidRPr="009D336F">
        <w:t xml:space="preserve"> Adopt </w:t>
      </w:r>
      <w:r w:rsidRPr="009D336F">
        <w:rPr>
          <w:rFonts w:ascii="Cambria Math" w:hAnsi="Cambria Math"/>
          <w:color w:val="000000" w:themeColor="text1"/>
          <w:szCs w:val="24"/>
          <w:lang w:eastAsia="zh-CN"/>
        </w:rPr>
        <w:t>D</w:t>
      </w:r>
      <w:r w:rsidRPr="009D336F">
        <w:rPr>
          <w:rFonts w:ascii="Cambria Math" w:hAnsi="Cambria Math"/>
          <w:color w:val="000000" w:themeColor="text1"/>
          <w:szCs w:val="24"/>
          <w:vertAlign w:val="subscript"/>
          <w:lang w:eastAsia="zh-CN"/>
        </w:rPr>
        <w:t xml:space="preserve">RRC </w:t>
      </w:r>
      <w:r w:rsidRPr="009D336F">
        <w:rPr>
          <w:rFonts w:ascii="Cambria Math" w:hAnsi="Cambria Math"/>
          <w:color w:val="000000" w:themeColor="text1"/>
          <w:szCs w:val="24"/>
          <w:lang w:eastAsia="zh-CN"/>
        </w:rPr>
        <w:t xml:space="preserve">= 800 us in the </w:t>
      </w:r>
      <w:r w:rsidRPr="009D336F">
        <w:rPr>
          <w:color w:val="000000" w:themeColor="text1"/>
          <w:szCs w:val="24"/>
          <w:lang w:eastAsia="zh-CN"/>
        </w:rPr>
        <w:t>Delay requirements for RRC based BWP switch.</w:t>
      </w:r>
    </w:p>
    <w:p w14:paraId="5D366927" w14:textId="77777777" w:rsidR="00B6198F" w:rsidRPr="009D336F" w:rsidRDefault="00B6198F" w:rsidP="00B6198F">
      <w:pPr>
        <w:pStyle w:val="ListParagraph"/>
        <w:numPr>
          <w:ilvl w:val="0"/>
          <w:numId w:val="8"/>
        </w:numPr>
        <w:spacing w:after="180" w:line="240" w:lineRule="auto"/>
        <w:jc w:val="both"/>
        <w:rPr>
          <w:color w:val="000000" w:themeColor="text1"/>
          <w:szCs w:val="24"/>
          <w:lang w:eastAsia="zh-CN"/>
        </w:rPr>
      </w:pPr>
      <w:r w:rsidRPr="009D336F">
        <w:rPr>
          <w:color w:val="000000" w:themeColor="text1"/>
          <w:szCs w:val="24"/>
          <w:lang w:eastAsia="zh-CN"/>
        </w:rPr>
        <w:t xml:space="preserve">Note: </w:t>
      </w:r>
      <w:r>
        <w:rPr>
          <w:color w:val="000000" w:themeColor="text1"/>
          <w:szCs w:val="24"/>
          <w:lang w:eastAsia="zh-CN"/>
        </w:rPr>
        <w:t xml:space="preserve">Spec clarifies that </w:t>
      </w:r>
      <w:r w:rsidRPr="009D336F">
        <w:rPr>
          <w:color w:val="000000" w:themeColor="text1"/>
          <w:szCs w:val="24"/>
          <w:lang w:eastAsia="zh-CN"/>
        </w:rPr>
        <w:t>RRC configures UE to switch to BWPs in activated SCells only.</w:t>
      </w:r>
    </w:p>
    <w:p w14:paraId="3786C13A" w14:textId="77777777" w:rsidR="00B6198F" w:rsidRDefault="00B6198F" w:rsidP="00B6198F">
      <w:r w:rsidRPr="0075201E">
        <w:rPr>
          <w:b/>
          <w:bCs/>
        </w:rPr>
        <w:t>Proposal 4</w:t>
      </w:r>
      <w:r>
        <w:t>: RAN4 does not define any requirement to address the impact from partially overlapped and timer-based BWP switching in the other FR.</w:t>
      </w:r>
    </w:p>
    <w:p w14:paraId="47AFADE7" w14:textId="77777777" w:rsidR="00B6198F" w:rsidRPr="008772EC" w:rsidRDefault="00B6198F" w:rsidP="00B6198F">
      <w:pPr>
        <w:pStyle w:val="ListParagraph"/>
        <w:numPr>
          <w:ilvl w:val="0"/>
          <w:numId w:val="7"/>
        </w:numPr>
      </w:pPr>
      <w:r>
        <w:t>If a requirement must be defined, the same principle of existing requirement can be extended across FRs, i.e. timer-based BWP switch in one FR should be delayed by ongoing timer-based BWP switch in another FR.</w:t>
      </w:r>
    </w:p>
    <w:p w14:paraId="6C9CAFC2" w14:textId="239C6C3B" w:rsidR="003E57F2" w:rsidRPr="002432B0" w:rsidRDefault="003E57F2" w:rsidP="003E57F2">
      <w:r w:rsidRPr="003E57F2">
        <w:rPr>
          <w:b/>
          <w:bCs/>
        </w:rPr>
        <w:t>Proposal 5:</w:t>
      </w:r>
      <w:r>
        <w:t xml:space="preserve"> RAN4 does not define any additional requirement to handle partially overlapp</w:t>
      </w:r>
      <w:r w:rsidR="00B6198F">
        <w:t>ed</w:t>
      </w:r>
      <w:r>
        <w:t xml:space="preserve"> RRC based BWP switching.</w:t>
      </w:r>
    </w:p>
    <w:p w14:paraId="48647D26" w14:textId="77777777" w:rsidR="00320732" w:rsidRDefault="00320732" w:rsidP="00320732">
      <w:pPr>
        <w:pStyle w:val="Heading1"/>
      </w:pPr>
      <w:r>
        <w:t>References</w:t>
      </w:r>
    </w:p>
    <w:p w14:paraId="533DFD88" w14:textId="2DC5C64E" w:rsidR="00C246BC" w:rsidRDefault="00320732" w:rsidP="00320732">
      <w:r>
        <w:t xml:space="preserve">[1] </w:t>
      </w:r>
      <w:r w:rsidR="00C246BC">
        <w:t xml:space="preserve">R4-2005339 WF on R16 NR RRM enhancements – BWP switching on multiple CCs. </w:t>
      </w:r>
    </w:p>
    <w:p w14:paraId="2FA2254F" w14:textId="77777777" w:rsidR="0099303E" w:rsidRDefault="0099303E"/>
    <w:sectPr w:rsidR="009930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92672E5"/>
    <w:multiLevelType w:val="hybridMultilevel"/>
    <w:tmpl w:val="085AB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0E66"/>
    <w:multiLevelType w:val="hybridMultilevel"/>
    <w:tmpl w:val="29C2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906C7B"/>
    <w:multiLevelType w:val="hybridMultilevel"/>
    <w:tmpl w:val="039E2CDE"/>
    <w:lvl w:ilvl="0" w:tplc="8BAEFA30">
      <w:start w:val="1"/>
      <w:numFmt w:val="bullet"/>
      <w:lvlText w:val="•"/>
      <w:lvlJc w:val="left"/>
      <w:pPr>
        <w:tabs>
          <w:tab w:val="num" w:pos="720"/>
        </w:tabs>
        <w:ind w:left="720" w:hanging="360"/>
      </w:pPr>
      <w:rPr>
        <w:rFonts w:ascii="Arial" w:hAnsi="Arial" w:hint="default"/>
      </w:rPr>
    </w:lvl>
    <w:lvl w:ilvl="1" w:tplc="9A868D7C" w:tentative="1">
      <w:start w:val="1"/>
      <w:numFmt w:val="bullet"/>
      <w:lvlText w:val="•"/>
      <w:lvlJc w:val="left"/>
      <w:pPr>
        <w:tabs>
          <w:tab w:val="num" w:pos="1440"/>
        </w:tabs>
        <w:ind w:left="1440" w:hanging="360"/>
      </w:pPr>
      <w:rPr>
        <w:rFonts w:ascii="Arial" w:hAnsi="Arial" w:hint="default"/>
      </w:rPr>
    </w:lvl>
    <w:lvl w:ilvl="2" w:tplc="40E4D7C2" w:tentative="1">
      <w:start w:val="1"/>
      <w:numFmt w:val="bullet"/>
      <w:lvlText w:val="•"/>
      <w:lvlJc w:val="left"/>
      <w:pPr>
        <w:tabs>
          <w:tab w:val="num" w:pos="2160"/>
        </w:tabs>
        <w:ind w:left="2160" w:hanging="360"/>
      </w:pPr>
      <w:rPr>
        <w:rFonts w:ascii="Arial" w:hAnsi="Arial" w:hint="default"/>
      </w:rPr>
    </w:lvl>
    <w:lvl w:ilvl="3" w:tplc="CE46D0AE" w:tentative="1">
      <w:start w:val="1"/>
      <w:numFmt w:val="bullet"/>
      <w:lvlText w:val="•"/>
      <w:lvlJc w:val="left"/>
      <w:pPr>
        <w:tabs>
          <w:tab w:val="num" w:pos="2880"/>
        </w:tabs>
        <w:ind w:left="2880" w:hanging="360"/>
      </w:pPr>
      <w:rPr>
        <w:rFonts w:ascii="Arial" w:hAnsi="Arial" w:hint="default"/>
      </w:rPr>
    </w:lvl>
    <w:lvl w:ilvl="4" w:tplc="4A06463C" w:tentative="1">
      <w:start w:val="1"/>
      <w:numFmt w:val="bullet"/>
      <w:lvlText w:val="•"/>
      <w:lvlJc w:val="left"/>
      <w:pPr>
        <w:tabs>
          <w:tab w:val="num" w:pos="3600"/>
        </w:tabs>
        <w:ind w:left="3600" w:hanging="360"/>
      </w:pPr>
      <w:rPr>
        <w:rFonts w:ascii="Arial" w:hAnsi="Arial" w:hint="default"/>
      </w:rPr>
    </w:lvl>
    <w:lvl w:ilvl="5" w:tplc="FCC82646" w:tentative="1">
      <w:start w:val="1"/>
      <w:numFmt w:val="bullet"/>
      <w:lvlText w:val="•"/>
      <w:lvlJc w:val="left"/>
      <w:pPr>
        <w:tabs>
          <w:tab w:val="num" w:pos="4320"/>
        </w:tabs>
        <w:ind w:left="4320" w:hanging="360"/>
      </w:pPr>
      <w:rPr>
        <w:rFonts w:ascii="Arial" w:hAnsi="Arial" w:hint="default"/>
      </w:rPr>
    </w:lvl>
    <w:lvl w:ilvl="6" w:tplc="ACEC8218" w:tentative="1">
      <w:start w:val="1"/>
      <w:numFmt w:val="bullet"/>
      <w:lvlText w:val="•"/>
      <w:lvlJc w:val="left"/>
      <w:pPr>
        <w:tabs>
          <w:tab w:val="num" w:pos="5040"/>
        </w:tabs>
        <w:ind w:left="5040" w:hanging="360"/>
      </w:pPr>
      <w:rPr>
        <w:rFonts w:ascii="Arial" w:hAnsi="Arial" w:hint="default"/>
      </w:rPr>
    </w:lvl>
    <w:lvl w:ilvl="7" w:tplc="7180A76A" w:tentative="1">
      <w:start w:val="1"/>
      <w:numFmt w:val="bullet"/>
      <w:lvlText w:val="•"/>
      <w:lvlJc w:val="left"/>
      <w:pPr>
        <w:tabs>
          <w:tab w:val="num" w:pos="5760"/>
        </w:tabs>
        <w:ind w:left="5760" w:hanging="360"/>
      </w:pPr>
      <w:rPr>
        <w:rFonts w:ascii="Arial" w:hAnsi="Arial" w:hint="default"/>
      </w:rPr>
    </w:lvl>
    <w:lvl w:ilvl="8" w:tplc="137868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B6200F6"/>
    <w:multiLevelType w:val="hybridMultilevel"/>
    <w:tmpl w:val="F038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4B7C71"/>
    <w:multiLevelType w:val="hybridMultilevel"/>
    <w:tmpl w:val="867CED1C"/>
    <w:lvl w:ilvl="0" w:tplc="D020FC64">
      <w:start w:val="1"/>
      <w:numFmt w:val="bullet"/>
      <w:lvlText w:val="•"/>
      <w:lvlJc w:val="left"/>
      <w:pPr>
        <w:tabs>
          <w:tab w:val="num" w:pos="720"/>
        </w:tabs>
        <w:ind w:left="720" w:hanging="360"/>
      </w:pPr>
      <w:rPr>
        <w:rFonts w:ascii="Arial" w:hAnsi="Arial" w:hint="default"/>
      </w:rPr>
    </w:lvl>
    <w:lvl w:ilvl="1" w:tplc="4DC0119A" w:tentative="1">
      <w:start w:val="1"/>
      <w:numFmt w:val="bullet"/>
      <w:lvlText w:val="•"/>
      <w:lvlJc w:val="left"/>
      <w:pPr>
        <w:tabs>
          <w:tab w:val="num" w:pos="1440"/>
        </w:tabs>
        <w:ind w:left="1440" w:hanging="360"/>
      </w:pPr>
      <w:rPr>
        <w:rFonts w:ascii="Arial" w:hAnsi="Arial" w:hint="default"/>
      </w:rPr>
    </w:lvl>
    <w:lvl w:ilvl="2" w:tplc="86F861F4" w:tentative="1">
      <w:start w:val="1"/>
      <w:numFmt w:val="bullet"/>
      <w:lvlText w:val="•"/>
      <w:lvlJc w:val="left"/>
      <w:pPr>
        <w:tabs>
          <w:tab w:val="num" w:pos="2160"/>
        </w:tabs>
        <w:ind w:left="2160" w:hanging="360"/>
      </w:pPr>
      <w:rPr>
        <w:rFonts w:ascii="Arial" w:hAnsi="Arial" w:hint="default"/>
      </w:rPr>
    </w:lvl>
    <w:lvl w:ilvl="3" w:tplc="6590DC92" w:tentative="1">
      <w:start w:val="1"/>
      <w:numFmt w:val="bullet"/>
      <w:lvlText w:val="•"/>
      <w:lvlJc w:val="left"/>
      <w:pPr>
        <w:tabs>
          <w:tab w:val="num" w:pos="2880"/>
        </w:tabs>
        <w:ind w:left="2880" w:hanging="360"/>
      </w:pPr>
      <w:rPr>
        <w:rFonts w:ascii="Arial" w:hAnsi="Arial" w:hint="default"/>
      </w:rPr>
    </w:lvl>
    <w:lvl w:ilvl="4" w:tplc="58AA04C6" w:tentative="1">
      <w:start w:val="1"/>
      <w:numFmt w:val="bullet"/>
      <w:lvlText w:val="•"/>
      <w:lvlJc w:val="left"/>
      <w:pPr>
        <w:tabs>
          <w:tab w:val="num" w:pos="3600"/>
        </w:tabs>
        <w:ind w:left="3600" w:hanging="360"/>
      </w:pPr>
      <w:rPr>
        <w:rFonts w:ascii="Arial" w:hAnsi="Arial" w:hint="default"/>
      </w:rPr>
    </w:lvl>
    <w:lvl w:ilvl="5" w:tplc="8A02D916" w:tentative="1">
      <w:start w:val="1"/>
      <w:numFmt w:val="bullet"/>
      <w:lvlText w:val="•"/>
      <w:lvlJc w:val="left"/>
      <w:pPr>
        <w:tabs>
          <w:tab w:val="num" w:pos="4320"/>
        </w:tabs>
        <w:ind w:left="4320" w:hanging="360"/>
      </w:pPr>
      <w:rPr>
        <w:rFonts w:ascii="Arial" w:hAnsi="Arial" w:hint="default"/>
      </w:rPr>
    </w:lvl>
    <w:lvl w:ilvl="6" w:tplc="CB587DAA" w:tentative="1">
      <w:start w:val="1"/>
      <w:numFmt w:val="bullet"/>
      <w:lvlText w:val="•"/>
      <w:lvlJc w:val="left"/>
      <w:pPr>
        <w:tabs>
          <w:tab w:val="num" w:pos="5040"/>
        </w:tabs>
        <w:ind w:left="5040" w:hanging="360"/>
      </w:pPr>
      <w:rPr>
        <w:rFonts w:ascii="Arial" w:hAnsi="Arial" w:hint="default"/>
      </w:rPr>
    </w:lvl>
    <w:lvl w:ilvl="7" w:tplc="7D58FA72" w:tentative="1">
      <w:start w:val="1"/>
      <w:numFmt w:val="bullet"/>
      <w:lvlText w:val="•"/>
      <w:lvlJc w:val="left"/>
      <w:pPr>
        <w:tabs>
          <w:tab w:val="num" w:pos="5760"/>
        </w:tabs>
        <w:ind w:left="5760" w:hanging="360"/>
      </w:pPr>
      <w:rPr>
        <w:rFonts w:ascii="Arial" w:hAnsi="Arial" w:hint="default"/>
      </w:rPr>
    </w:lvl>
    <w:lvl w:ilvl="8" w:tplc="916095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8F0AEB"/>
    <w:multiLevelType w:val="hybridMultilevel"/>
    <w:tmpl w:val="0D5A902C"/>
    <w:lvl w:ilvl="0" w:tplc="852450B4">
      <w:start w:val="1"/>
      <w:numFmt w:val="bullet"/>
      <w:lvlText w:val="•"/>
      <w:lvlJc w:val="left"/>
      <w:pPr>
        <w:tabs>
          <w:tab w:val="num" w:pos="720"/>
        </w:tabs>
        <w:ind w:left="720" w:hanging="360"/>
      </w:pPr>
      <w:rPr>
        <w:rFonts w:ascii="Arial" w:hAnsi="Arial" w:hint="default"/>
      </w:rPr>
    </w:lvl>
    <w:lvl w:ilvl="1" w:tplc="6F3A92F2">
      <w:start w:val="206"/>
      <w:numFmt w:val="bullet"/>
      <w:lvlText w:val="•"/>
      <w:lvlJc w:val="left"/>
      <w:pPr>
        <w:tabs>
          <w:tab w:val="num" w:pos="1440"/>
        </w:tabs>
        <w:ind w:left="1440" w:hanging="360"/>
      </w:pPr>
      <w:rPr>
        <w:rFonts w:ascii="Arial" w:hAnsi="Arial" w:hint="default"/>
      </w:rPr>
    </w:lvl>
    <w:lvl w:ilvl="2" w:tplc="F022ED5E" w:tentative="1">
      <w:start w:val="1"/>
      <w:numFmt w:val="bullet"/>
      <w:lvlText w:val="•"/>
      <w:lvlJc w:val="left"/>
      <w:pPr>
        <w:tabs>
          <w:tab w:val="num" w:pos="2160"/>
        </w:tabs>
        <w:ind w:left="2160" w:hanging="360"/>
      </w:pPr>
      <w:rPr>
        <w:rFonts w:ascii="Arial" w:hAnsi="Arial" w:hint="default"/>
      </w:rPr>
    </w:lvl>
    <w:lvl w:ilvl="3" w:tplc="D3FC2080" w:tentative="1">
      <w:start w:val="1"/>
      <w:numFmt w:val="bullet"/>
      <w:lvlText w:val="•"/>
      <w:lvlJc w:val="left"/>
      <w:pPr>
        <w:tabs>
          <w:tab w:val="num" w:pos="2880"/>
        </w:tabs>
        <w:ind w:left="2880" w:hanging="360"/>
      </w:pPr>
      <w:rPr>
        <w:rFonts w:ascii="Arial" w:hAnsi="Arial" w:hint="default"/>
      </w:rPr>
    </w:lvl>
    <w:lvl w:ilvl="4" w:tplc="2962E73E" w:tentative="1">
      <w:start w:val="1"/>
      <w:numFmt w:val="bullet"/>
      <w:lvlText w:val="•"/>
      <w:lvlJc w:val="left"/>
      <w:pPr>
        <w:tabs>
          <w:tab w:val="num" w:pos="3600"/>
        </w:tabs>
        <w:ind w:left="3600" w:hanging="360"/>
      </w:pPr>
      <w:rPr>
        <w:rFonts w:ascii="Arial" w:hAnsi="Arial" w:hint="default"/>
      </w:rPr>
    </w:lvl>
    <w:lvl w:ilvl="5" w:tplc="C0C49952" w:tentative="1">
      <w:start w:val="1"/>
      <w:numFmt w:val="bullet"/>
      <w:lvlText w:val="•"/>
      <w:lvlJc w:val="left"/>
      <w:pPr>
        <w:tabs>
          <w:tab w:val="num" w:pos="4320"/>
        </w:tabs>
        <w:ind w:left="4320" w:hanging="360"/>
      </w:pPr>
      <w:rPr>
        <w:rFonts w:ascii="Arial" w:hAnsi="Arial" w:hint="default"/>
      </w:rPr>
    </w:lvl>
    <w:lvl w:ilvl="6" w:tplc="6644D600" w:tentative="1">
      <w:start w:val="1"/>
      <w:numFmt w:val="bullet"/>
      <w:lvlText w:val="•"/>
      <w:lvlJc w:val="left"/>
      <w:pPr>
        <w:tabs>
          <w:tab w:val="num" w:pos="5040"/>
        </w:tabs>
        <w:ind w:left="5040" w:hanging="360"/>
      </w:pPr>
      <w:rPr>
        <w:rFonts w:ascii="Arial" w:hAnsi="Arial" w:hint="default"/>
      </w:rPr>
    </w:lvl>
    <w:lvl w:ilvl="7" w:tplc="47469BFE" w:tentative="1">
      <w:start w:val="1"/>
      <w:numFmt w:val="bullet"/>
      <w:lvlText w:val="•"/>
      <w:lvlJc w:val="left"/>
      <w:pPr>
        <w:tabs>
          <w:tab w:val="num" w:pos="5760"/>
        </w:tabs>
        <w:ind w:left="5760" w:hanging="360"/>
      </w:pPr>
      <w:rPr>
        <w:rFonts w:ascii="Arial" w:hAnsi="Arial" w:hint="default"/>
      </w:rPr>
    </w:lvl>
    <w:lvl w:ilvl="8" w:tplc="FF2824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7"/>
  </w:num>
  <w:num w:numId="4">
    <w:abstractNumId w:val="6"/>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732"/>
    <w:rsid w:val="000B5431"/>
    <w:rsid w:val="00263435"/>
    <w:rsid w:val="002C4CF3"/>
    <w:rsid w:val="00320732"/>
    <w:rsid w:val="00373608"/>
    <w:rsid w:val="003E57F2"/>
    <w:rsid w:val="004D29F1"/>
    <w:rsid w:val="0057280A"/>
    <w:rsid w:val="0075201E"/>
    <w:rsid w:val="008772EC"/>
    <w:rsid w:val="008B1C7E"/>
    <w:rsid w:val="0099303E"/>
    <w:rsid w:val="009D336F"/>
    <w:rsid w:val="00AF2EE7"/>
    <w:rsid w:val="00B6198F"/>
    <w:rsid w:val="00C246BC"/>
    <w:rsid w:val="00CC1BED"/>
    <w:rsid w:val="00D242ED"/>
    <w:rsid w:val="00D33F96"/>
    <w:rsid w:val="00D86437"/>
    <w:rsid w:val="00E51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DD0AB7"/>
  <w15:chartTrackingRefBased/>
  <w15:docId w15:val="{580B558F-14DE-4F6F-9729-A51B9CFA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20732"/>
    <w:rPr>
      <w:rFonts w:eastAsiaTheme="minorEastAsia"/>
    </w:rPr>
  </w:style>
  <w:style w:type="paragraph" w:styleId="Heading1">
    <w:name w:val="heading 1"/>
    <w:basedOn w:val="Normal"/>
    <w:next w:val="Normal"/>
    <w:link w:val="Heading1Char"/>
    <w:uiPriority w:val="9"/>
    <w:qFormat/>
    <w:rsid w:val="00320732"/>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320732"/>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320732"/>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20732"/>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320732"/>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320732"/>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32073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2073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2073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732"/>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320732"/>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320732"/>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32073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320732"/>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320732"/>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3207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2073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20732"/>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320732"/>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320732"/>
    <w:rPr>
      <w:rFonts w:ascii="Arial" w:eastAsia="MS Mincho" w:hAnsi="Arial" w:cs="Times New Roman"/>
      <w:b/>
      <w:i/>
      <w:noProof/>
      <w:sz w:val="18"/>
      <w:szCs w:val="20"/>
      <w:lang w:eastAsia="zh-CN"/>
    </w:rPr>
  </w:style>
  <w:style w:type="paragraph" w:styleId="ListParagraph">
    <w:name w:val="List Paragraph"/>
    <w:basedOn w:val="Normal"/>
    <w:uiPriority w:val="34"/>
    <w:qFormat/>
    <w:rsid w:val="00320732"/>
    <w:pPr>
      <w:ind w:left="720"/>
      <w:contextualSpacing/>
    </w:pPr>
  </w:style>
  <w:style w:type="table" w:styleId="TableGrid">
    <w:name w:val="Table Grid"/>
    <w:basedOn w:val="TableNormal"/>
    <w:qFormat/>
    <w:rsid w:val="0032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2073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20732"/>
    <w:rPr>
      <w:rFonts w:eastAsiaTheme="minorEastAsia"/>
    </w:rPr>
  </w:style>
  <w:style w:type="character" w:styleId="CommentReference">
    <w:name w:val="annotation reference"/>
    <w:basedOn w:val="DefaultParagraphFont"/>
    <w:uiPriority w:val="99"/>
    <w:semiHidden/>
    <w:unhideWhenUsed/>
    <w:rsid w:val="004D29F1"/>
    <w:rPr>
      <w:sz w:val="16"/>
      <w:szCs w:val="16"/>
    </w:rPr>
  </w:style>
  <w:style w:type="paragraph" w:styleId="CommentText">
    <w:name w:val="annotation text"/>
    <w:basedOn w:val="Normal"/>
    <w:link w:val="CommentTextChar"/>
    <w:uiPriority w:val="99"/>
    <w:semiHidden/>
    <w:unhideWhenUsed/>
    <w:rsid w:val="004D29F1"/>
    <w:pPr>
      <w:spacing w:line="240" w:lineRule="auto"/>
    </w:pPr>
    <w:rPr>
      <w:sz w:val="20"/>
      <w:szCs w:val="20"/>
    </w:rPr>
  </w:style>
  <w:style w:type="character" w:customStyle="1" w:styleId="CommentTextChar">
    <w:name w:val="Comment Text Char"/>
    <w:basedOn w:val="DefaultParagraphFont"/>
    <w:link w:val="CommentText"/>
    <w:uiPriority w:val="99"/>
    <w:semiHidden/>
    <w:rsid w:val="004D29F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D29F1"/>
    <w:rPr>
      <w:b/>
      <w:bCs/>
    </w:rPr>
  </w:style>
  <w:style w:type="character" w:customStyle="1" w:styleId="CommentSubjectChar">
    <w:name w:val="Comment Subject Char"/>
    <w:basedOn w:val="CommentTextChar"/>
    <w:link w:val="CommentSubject"/>
    <w:uiPriority w:val="99"/>
    <w:semiHidden/>
    <w:rsid w:val="004D29F1"/>
    <w:rPr>
      <w:rFonts w:eastAsiaTheme="minorEastAsia"/>
      <w:b/>
      <w:bCs/>
      <w:sz w:val="20"/>
      <w:szCs w:val="20"/>
    </w:rPr>
  </w:style>
  <w:style w:type="paragraph" w:styleId="BalloonText">
    <w:name w:val="Balloon Text"/>
    <w:basedOn w:val="Normal"/>
    <w:link w:val="BalloonTextChar"/>
    <w:uiPriority w:val="99"/>
    <w:semiHidden/>
    <w:unhideWhenUsed/>
    <w:rsid w:val="004D2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9F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809138">
      <w:bodyDiv w:val="1"/>
      <w:marLeft w:val="0"/>
      <w:marRight w:val="0"/>
      <w:marTop w:val="0"/>
      <w:marBottom w:val="0"/>
      <w:divBdr>
        <w:top w:val="none" w:sz="0" w:space="0" w:color="auto"/>
        <w:left w:val="none" w:sz="0" w:space="0" w:color="auto"/>
        <w:bottom w:val="none" w:sz="0" w:space="0" w:color="auto"/>
        <w:right w:val="none" w:sz="0" w:space="0" w:color="auto"/>
      </w:divBdr>
      <w:divsChild>
        <w:div w:id="75791628">
          <w:marLeft w:val="360"/>
          <w:marRight w:val="0"/>
          <w:marTop w:val="200"/>
          <w:marBottom w:val="0"/>
          <w:divBdr>
            <w:top w:val="none" w:sz="0" w:space="0" w:color="auto"/>
            <w:left w:val="none" w:sz="0" w:space="0" w:color="auto"/>
            <w:bottom w:val="none" w:sz="0" w:space="0" w:color="auto"/>
            <w:right w:val="none" w:sz="0" w:space="0" w:color="auto"/>
          </w:divBdr>
        </w:div>
        <w:div w:id="734350693">
          <w:marLeft w:val="1080"/>
          <w:marRight w:val="0"/>
          <w:marTop w:val="100"/>
          <w:marBottom w:val="0"/>
          <w:divBdr>
            <w:top w:val="none" w:sz="0" w:space="0" w:color="auto"/>
            <w:left w:val="none" w:sz="0" w:space="0" w:color="auto"/>
            <w:bottom w:val="none" w:sz="0" w:space="0" w:color="auto"/>
            <w:right w:val="none" w:sz="0" w:space="0" w:color="auto"/>
          </w:divBdr>
        </w:div>
        <w:div w:id="1649741899">
          <w:marLeft w:val="1080"/>
          <w:marRight w:val="0"/>
          <w:marTop w:val="100"/>
          <w:marBottom w:val="0"/>
          <w:divBdr>
            <w:top w:val="none" w:sz="0" w:space="0" w:color="auto"/>
            <w:left w:val="none" w:sz="0" w:space="0" w:color="auto"/>
            <w:bottom w:val="none" w:sz="0" w:space="0" w:color="auto"/>
            <w:right w:val="none" w:sz="0" w:space="0" w:color="auto"/>
          </w:divBdr>
        </w:div>
        <w:div w:id="1866094729">
          <w:marLeft w:val="1080"/>
          <w:marRight w:val="0"/>
          <w:marTop w:val="100"/>
          <w:marBottom w:val="0"/>
          <w:divBdr>
            <w:top w:val="none" w:sz="0" w:space="0" w:color="auto"/>
            <w:left w:val="none" w:sz="0" w:space="0" w:color="auto"/>
            <w:bottom w:val="none" w:sz="0" w:space="0" w:color="auto"/>
            <w:right w:val="none" w:sz="0" w:space="0" w:color="auto"/>
          </w:divBdr>
        </w:div>
      </w:divsChild>
    </w:div>
    <w:div w:id="874120924">
      <w:bodyDiv w:val="1"/>
      <w:marLeft w:val="0"/>
      <w:marRight w:val="0"/>
      <w:marTop w:val="0"/>
      <w:marBottom w:val="0"/>
      <w:divBdr>
        <w:top w:val="none" w:sz="0" w:space="0" w:color="auto"/>
        <w:left w:val="none" w:sz="0" w:space="0" w:color="auto"/>
        <w:bottom w:val="none" w:sz="0" w:space="0" w:color="auto"/>
        <w:right w:val="none" w:sz="0" w:space="0" w:color="auto"/>
      </w:divBdr>
    </w:div>
    <w:div w:id="990907826">
      <w:bodyDiv w:val="1"/>
      <w:marLeft w:val="0"/>
      <w:marRight w:val="0"/>
      <w:marTop w:val="0"/>
      <w:marBottom w:val="0"/>
      <w:divBdr>
        <w:top w:val="none" w:sz="0" w:space="0" w:color="auto"/>
        <w:left w:val="none" w:sz="0" w:space="0" w:color="auto"/>
        <w:bottom w:val="none" w:sz="0" w:space="0" w:color="auto"/>
        <w:right w:val="none" w:sz="0" w:space="0" w:color="auto"/>
      </w:divBdr>
      <w:divsChild>
        <w:div w:id="1837721222">
          <w:marLeft w:val="360"/>
          <w:marRight w:val="0"/>
          <w:marTop w:val="200"/>
          <w:marBottom w:val="0"/>
          <w:divBdr>
            <w:top w:val="none" w:sz="0" w:space="0" w:color="auto"/>
            <w:left w:val="none" w:sz="0" w:space="0" w:color="auto"/>
            <w:bottom w:val="none" w:sz="0" w:space="0" w:color="auto"/>
            <w:right w:val="none" w:sz="0" w:space="0" w:color="auto"/>
          </w:divBdr>
        </w:div>
      </w:divsChild>
    </w:div>
    <w:div w:id="1003161603">
      <w:bodyDiv w:val="1"/>
      <w:marLeft w:val="0"/>
      <w:marRight w:val="0"/>
      <w:marTop w:val="0"/>
      <w:marBottom w:val="0"/>
      <w:divBdr>
        <w:top w:val="none" w:sz="0" w:space="0" w:color="auto"/>
        <w:left w:val="none" w:sz="0" w:space="0" w:color="auto"/>
        <w:bottom w:val="none" w:sz="0" w:space="0" w:color="auto"/>
        <w:right w:val="none" w:sz="0" w:space="0" w:color="auto"/>
      </w:divBdr>
    </w:div>
    <w:div w:id="1056204849">
      <w:bodyDiv w:val="1"/>
      <w:marLeft w:val="0"/>
      <w:marRight w:val="0"/>
      <w:marTop w:val="0"/>
      <w:marBottom w:val="0"/>
      <w:divBdr>
        <w:top w:val="none" w:sz="0" w:space="0" w:color="auto"/>
        <w:left w:val="none" w:sz="0" w:space="0" w:color="auto"/>
        <w:bottom w:val="none" w:sz="0" w:space="0" w:color="auto"/>
        <w:right w:val="none" w:sz="0" w:space="0" w:color="auto"/>
      </w:divBdr>
    </w:div>
    <w:div w:id="1635863621">
      <w:bodyDiv w:val="1"/>
      <w:marLeft w:val="0"/>
      <w:marRight w:val="0"/>
      <w:marTop w:val="0"/>
      <w:marBottom w:val="0"/>
      <w:divBdr>
        <w:top w:val="none" w:sz="0" w:space="0" w:color="auto"/>
        <w:left w:val="none" w:sz="0" w:space="0" w:color="auto"/>
        <w:bottom w:val="none" w:sz="0" w:space="0" w:color="auto"/>
        <w:right w:val="none" w:sz="0" w:space="0" w:color="auto"/>
      </w:divBdr>
    </w:div>
    <w:div w:id="1890679075">
      <w:bodyDiv w:val="1"/>
      <w:marLeft w:val="0"/>
      <w:marRight w:val="0"/>
      <w:marTop w:val="0"/>
      <w:marBottom w:val="0"/>
      <w:divBdr>
        <w:top w:val="none" w:sz="0" w:space="0" w:color="auto"/>
        <w:left w:val="none" w:sz="0" w:space="0" w:color="auto"/>
        <w:bottom w:val="none" w:sz="0" w:space="0" w:color="auto"/>
        <w:right w:val="none" w:sz="0" w:space="0" w:color="auto"/>
      </w:divBdr>
    </w:div>
    <w:div w:id="2024621074">
      <w:bodyDiv w:val="1"/>
      <w:marLeft w:val="0"/>
      <w:marRight w:val="0"/>
      <w:marTop w:val="0"/>
      <w:marBottom w:val="0"/>
      <w:divBdr>
        <w:top w:val="none" w:sz="0" w:space="0" w:color="auto"/>
        <w:left w:val="none" w:sz="0" w:space="0" w:color="auto"/>
        <w:bottom w:val="none" w:sz="0" w:space="0" w:color="auto"/>
        <w:right w:val="none" w:sz="0" w:space="0" w:color="auto"/>
      </w:divBdr>
      <w:divsChild>
        <w:div w:id="329335108">
          <w:marLeft w:val="360"/>
          <w:marRight w:val="0"/>
          <w:marTop w:val="200"/>
          <w:marBottom w:val="0"/>
          <w:divBdr>
            <w:top w:val="none" w:sz="0" w:space="0" w:color="auto"/>
            <w:left w:val="none" w:sz="0" w:space="0" w:color="auto"/>
            <w:bottom w:val="none" w:sz="0" w:space="0" w:color="auto"/>
            <w:right w:val="none" w:sz="0" w:space="0" w:color="auto"/>
          </w:divBdr>
        </w:div>
        <w:div w:id="110326137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B35C6D-4ADE-49CA-BE12-71B088C37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C3FF4-26CE-453D-AC81-B95871A36DCA}">
  <ds:schemaRefs>
    <ds:schemaRef ds:uri="http://schemas.microsoft.com/sharepoint/v3/contenttype/forms"/>
  </ds:schemaRefs>
</ds:datastoreItem>
</file>

<file path=customXml/itemProps3.xml><?xml version="1.0" encoding="utf-8"?>
<ds:datastoreItem xmlns:ds="http://schemas.openxmlformats.org/officeDocument/2006/customXml" ds:itemID="{3BADF7C4-D20E-49A7-A9A3-E5F155F194EC}">
  <ds:schemaRefs>
    <ds:schemaRef ds:uri="http://schemas.microsoft.com/office/2006/metadata/properties"/>
    <ds:schemaRef ds:uri="http://schemas.microsoft.com/office/infopath/2007/PartnerControl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6397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2020-05-15T20:12:00Z</dcterms:created>
  <dcterms:modified xsi:type="dcterms:W3CDTF">2020-05-15T20:12:00Z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